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s="Times New Roman"/>
          <w:sz w:val="23"/>
          <w:szCs w:val="20"/>
          <w:lang w:eastAsia="ja-JP"/>
        </w:rPr>
        <w:id w:val="94172240"/>
        <w:docPartObj>
          <w:docPartGallery w:val="Cover Pages"/>
          <w:docPartUnique/>
        </w:docPartObj>
      </w:sdtPr>
      <w:sdtEndPr>
        <w:rPr>
          <w:b/>
        </w:rPr>
      </w:sdtEndPr>
      <w:sdtContent>
        <w:p w:rsidR="00FF49A7" w:rsidRPr="00FF49A7" w:rsidRDefault="005D016C" w:rsidP="00FF49A7">
          <w:pPr>
            <w:pStyle w:val="NoSpacing"/>
            <w:rPr>
              <w:sz w:val="28"/>
              <w:szCs w:val="28"/>
            </w:rPr>
          </w:pPr>
          <w:r w:rsidRPr="005D016C">
            <w:rPr>
              <w:b/>
              <w:noProof/>
              <w:sz w:val="24"/>
              <w:szCs w:val="24"/>
            </w:rPr>
            <w:pict>
              <v:rect id="_x0000_s1033" style="position:absolute;margin-left:428pt;margin-top:-74.25pt;width:292.75pt;height:614.25pt;z-index:251660287;mso-position-horizontal-relative:text;mso-position-vertical-relative:text" fillcolor="#e36c0a [2409]" stroked="f"/>
            </w:pict>
          </w:r>
        </w:p>
        <w:p w:rsidR="00FF49A7" w:rsidRDefault="00FF49A7">
          <w:pPr>
            <w:spacing w:after="200" w:line="276" w:lineRule="auto"/>
            <w:rPr>
              <w:b/>
            </w:rPr>
          </w:pPr>
          <w:r>
            <w:rPr>
              <w:noProof/>
              <w:lang w:eastAsia="en-US"/>
            </w:rPr>
            <w:drawing>
              <wp:anchor distT="0" distB="0" distL="114300" distR="114300" simplePos="0" relativeHeight="251663360" behindDoc="1" locked="0" layoutInCell="1" allowOverlap="1">
                <wp:simplePos x="0" y="0"/>
                <wp:positionH relativeFrom="column">
                  <wp:posOffset>1771650</wp:posOffset>
                </wp:positionH>
                <wp:positionV relativeFrom="paragraph">
                  <wp:posOffset>725805</wp:posOffset>
                </wp:positionV>
                <wp:extent cx="1781175" cy="2238375"/>
                <wp:effectExtent l="19050" t="0" r="9525" b="0"/>
                <wp:wrapTight wrapText="bothSides">
                  <wp:wrapPolygon edited="0">
                    <wp:start x="-231" y="0"/>
                    <wp:lineTo x="-231" y="21508"/>
                    <wp:lineTo x="21716" y="21508"/>
                    <wp:lineTo x="21716" y="0"/>
                    <wp:lineTo x="-231" y="0"/>
                  </wp:wrapPolygon>
                </wp:wrapTight>
                <wp:docPr id="1" name="Picture 0" descr="c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logo.jpg"/>
                        <pic:cNvPicPr/>
                      </pic:nvPicPr>
                      <pic:blipFill>
                        <a:blip r:embed="rId8" cstate="print"/>
                        <a:stretch>
                          <a:fillRect/>
                        </a:stretch>
                      </pic:blipFill>
                      <pic:spPr>
                        <a:xfrm>
                          <a:off x="0" y="0"/>
                          <a:ext cx="1781175" cy="2238375"/>
                        </a:xfrm>
                        <a:prstGeom prst="rect">
                          <a:avLst/>
                        </a:prstGeom>
                      </pic:spPr>
                    </pic:pic>
                  </a:graphicData>
                </a:graphic>
              </wp:anchor>
            </w:drawing>
          </w:r>
          <w:r>
            <w:rPr>
              <w:noProof/>
              <w:lang w:eastAsia="en-US"/>
            </w:rPr>
            <w:drawing>
              <wp:anchor distT="0" distB="0" distL="114300" distR="114300" simplePos="0" relativeHeight="251661312" behindDoc="0" locked="0" layoutInCell="0" allowOverlap="1">
                <wp:simplePos x="0" y="0"/>
                <wp:positionH relativeFrom="page">
                  <wp:posOffset>4600575</wp:posOffset>
                </wp:positionH>
                <wp:positionV relativeFrom="page">
                  <wp:align>center</wp:align>
                </wp:positionV>
                <wp:extent cx="5496560" cy="3707130"/>
                <wp:effectExtent l="19050" t="19050" r="27940" b="2667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5496560" cy="3707130"/>
                        </a:xfrm>
                        <a:prstGeom prst="rect">
                          <a:avLst/>
                        </a:prstGeom>
                        <a:ln w="12700">
                          <a:solidFill>
                            <a:schemeClr val="bg1"/>
                          </a:solidFill>
                        </a:ln>
                      </pic:spPr>
                    </pic:pic>
                  </a:graphicData>
                </a:graphic>
              </wp:anchor>
            </w:drawing>
          </w:r>
          <w:r w:rsidR="005D016C" w:rsidRPr="005D016C">
            <w:rPr>
              <w:noProof/>
            </w:rPr>
            <w:pict>
              <v:rect id="_x0000_s1032" style="position:absolute;margin-left:.5pt;margin-top:340.3pt;width:711.75pt;height:96.1pt;z-index:25166233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eastAsiaTheme="majorEastAsia" w:cstheme="majorBidi"/>
                          <w:color w:val="FFFFFF" w:themeColor="background1"/>
                          <w:sz w:val="72"/>
                          <w:szCs w:val="72"/>
                        </w:rPr>
                        <w:alias w:val="Title"/>
                        <w:id w:val="8596775"/>
                        <w:dataBinding w:prefixMappings="xmlns:ns0='http://schemas.openxmlformats.org/package/2006/metadata/core-properties' xmlns:ns1='http://purl.org/dc/elements/1.1/'" w:xpath="/ns0:coreProperties[1]/ns1:title[1]" w:storeItemID="{6C3C8BC8-F283-45AE-878A-BAB7291924A1}"/>
                        <w:text/>
                      </w:sdtPr>
                      <w:sdtContent>
                        <w:p w:rsidR="00B13C4C" w:rsidRDefault="00B13C4C">
                          <w:pPr>
                            <w:pStyle w:val="NoSpacing"/>
                            <w:jc w:val="right"/>
                            <w:rPr>
                              <w:rFonts w:asciiTheme="majorHAnsi" w:eastAsiaTheme="majorEastAsia" w:hAnsiTheme="majorHAnsi" w:cstheme="majorBidi"/>
                              <w:color w:val="FFFFFF" w:themeColor="background1"/>
                              <w:sz w:val="72"/>
                              <w:szCs w:val="72"/>
                            </w:rPr>
                          </w:pPr>
                          <w:r w:rsidRPr="00FF49A7">
                            <w:rPr>
                              <w:rFonts w:eastAsiaTheme="majorEastAsia" w:cstheme="majorBidi"/>
                              <w:color w:val="FFFFFF" w:themeColor="background1"/>
                              <w:sz w:val="72"/>
                              <w:szCs w:val="72"/>
                            </w:rPr>
                            <w:t xml:space="preserve">CARE Zambia Knowledge Management </w:t>
                          </w:r>
                          <w:r w:rsidRPr="00EE709E">
                            <w:rPr>
                              <w:rFonts w:eastAsiaTheme="majorEastAsia" w:cstheme="majorBidi"/>
                              <w:color w:val="FFFFFF" w:themeColor="background1"/>
                              <w:sz w:val="72"/>
                              <w:szCs w:val="72"/>
                            </w:rPr>
                            <w:t>Learning</w:t>
                          </w:r>
                          <w:r w:rsidRPr="00FF49A7">
                            <w:rPr>
                              <w:rFonts w:eastAsiaTheme="majorEastAsia" w:cstheme="majorBidi"/>
                              <w:color w:val="FFFFFF" w:themeColor="background1"/>
                              <w:sz w:val="72"/>
                              <w:szCs w:val="72"/>
                            </w:rPr>
                            <w:t xml:space="preserve"> &amp;</w:t>
                          </w:r>
                          <w:r>
                            <w:rPr>
                              <w:rFonts w:eastAsiaTheme="majorEastAsia" w:cstheme="majorBidi"/>
                              <w:color w:val="FFFFFF" w:themeColor="background1"/>
                              <w:sz w:val="72"/>
                              <w:szCs w:val="72"/>
                            </w:rPr>
                            <w:t xml:space="preserve"> Innovation</w:t>
                          </w:r>
                          <w:r w:rsidRPr="00FF49A7">
                            <w:rPr>
                              <w:rFonts w:eastAsiaTheme="majorEastAsia" w:cstheme="majorBidi"/>
                              <w:color w:val="FFFFFF" w:themeColor="background1"/>
                              <w:sz w:val="72"/>
                              <w:szCs w:val="72"/>
                            </w:rPr>
                            <w:t xml:space="preserve"> Framework</w:t>
                          </w:r>
                          <w:r>
                            <w:rPr>
                              <w:rFonts w:eastAsiaTheme="majorEastAsia" w:cstheme="majorBidi"/>
                              <w:color w:val="FFFFFF" w:themeColor="background1"/>
                              <w:sz w:val="72"/>
                              <w:szCs w:val="72"/>
                            </w:rPr>
                            <w:t xml:space="preserve"> 2013-2015</w:t>
                          </w:r>
                        </w:p>
                      </w:sdtContent>
                    </w:sdt>
                  </w:txbxContent>
                </v:textbox>
                <w10:wrap anchorx="page" anchory="page"/>
              </v:rect>
            </w:pict>
          </w:r>
          <w:r>
            <w:rPr>
              <w:b/>
            </w:rPr>
            <w:br w:type="page"/>
          </w:r>
        </w:p>
      </w:sdtContent>
    </w:sdt>
    <w:sdt>
      <w:sdtPr>
        <w:rPr>
          <w:rFonts w:asciiTheme="minorHAnsi" w:eastAsiaTheme="minorHAnsi" w:hAnsiTheme="minorHAnsi" w:cs="Times New Roman"/>
          <w:b w:val="0"/>
          <w:bCs w:val="0"/>
          <w:color w:val="auto"/>
          <w:sz w:val="23"/>
          <w:szCs w:val="20"/>
          <w:lang w:eastAsia="ja-JP"/>
        </w:rPr>
        <w:id w:val="20778719"/>
        <w:docPartObj>
          <w:docPartGallery w:val="Table of Contents"/>
          <w:docPartUnique/>
        </w:docPartObj>
      </w:sdtPr>
      <w:sdtContent>
        <w:p w:rsidR="004A22BF" w:rsidRDefault="004A22BF">
          <w:pPr>
            <w:pStyle w:val="TOCHeading"/>
          </w:pPr>
          <w:r>
            <w:t>Table of Contents</w:t>
          </w:r>
        </w:p>
        <w:p w:rsidR="00C37E23" w:rsidRDefault="005D016C">
          <w:pPr>
            <w:pStyle w:val="TOC3"/>
            <w:tabs>
              <w:tab w:val="right" w:leader="dot" w:pos="12950"/>
            </w:tabs>
            <w:rPr>
              <w:rFonts w:eastAsiaTheme="minorEastAsia" w:cstheme="minorBidi"/>
              <w:noProof/>
              <w:sz w:val="22"/>
              <w:szCs w:val="22"/>
              <w:lang w:eastAsia="en-US"/>
            </w:rPr>
          </w:pPr>
          <w:r>
            <w:fldChar w:fldCharType="begin"/>
          </w:r>
          <w:r w:rsidR="004A22BF">
            <w:instrText xml:space="preserve"> TOC \o "1-3" \h \z \u </w:instrText>
          </w:r>
          <w:r>
            <w:fldChar w:fldCharType="separate"/>
          </w:r>
          <w:hyperlink w:anchor="_Toc367881265" w:history="1">
            <w:r w:rsidR="00C37E23" w:rsidRPr="00340D4B">
              <w:rPr>
                <w:rStyle w:val="Hyperlink"/>
                <w:noProof/>
              </w:rPr>
              <w:t>Definition of KM</w:t>
            </w:r>
            <w:r w:rsidR="00C37E23">
              <w:rPr>
                <w:noProof/>
                <w:webHidden/>
              </w:rPr>
              <w:tab/>
            </w:r>
            <w:r>
              <w:rPr>
                <w:noProof/>
                <w:webHidden/>
              </w:rPr>
              <w:fldChar w:fldCharType="begin"/>
            </w:r>
            <w:r w:rsidR="00C37E23">
              <w:rPr>
                <w:noProof/>
                <w:webHidden/>
              </w:rPr>
              <w:instrText xml:space="preserve"> PAGEREF _Toc367881265 \h </w:instrText>
            </w:r>
            <w:r>
              <w:rPr>
                <w:noProof/>
                <w:webHidden/>
              </w:rPr>
            </w:r>
            <w:r>
              <w:rPr>
                <w:noProof/>
                <w:webHidden/>
              </w:rPr>
              <w:fldChar w:fldCharType="separate"/>
            </w:r>
            <w:r w:rsidR="00C37E23">
              <w:rPr>
                <w:noProof/>
                <w:webHidden/>
              </w:rPr>
              <w:t>3</w:t>
            </w:r>
            <w:r>
              <w:rPr>
                <w:noProof/>
                <w:webHidden/>
              </w:rPr>
              <w:fldChar w:fldCharType="end"/>
            </w:r>
          </w:hyperlink>
        </w:p>
        <w:p w:rsidR="00C37E23" w:rsidRDefault="005D016C">
          <w:pPr>
            <w:pStyle w:val="TOC3"/>
            <w:tabs>
              <w:tab w:val="right" w:leader="dot" w:pos="12950"/>
            </w:tabs>
            <w:rPr>
              <w:rFonts w:eastAsiaTheme="minorEastAsia" w:cstheme="minorBidi"/>
              <w:noProof/>
              <w:sz w:val="22"/>
              <w:szCs w:val="22"/>
              <w:lang w:eastAsia="en-US"/>
            </w:rPr>
          </w:pPr>
          <w:hyperlink w:anchor="_Toc367881266" w:history="1">
            <w:r w:rsidR="00C37E23" w:rsidRPr="00340D4B">
              <w:rPr>
                <w:rStyle w:val="Hyperlink"/>
                <w:rFonts w:eastAsia="Calibri"/>
                <w:noProof/>
              </w:rPr>
              <w:t>Why Should CARE Zambia Innovate and Learn</w:t>
            </w:r>
            <w:r w:rsidR="00C37E23">
              <w:rPr>
                <w:noProof/>
                <w:webHidden/>
              </w:rPr>
              <w:tab/>
            </w:r>
            <w:r>
              <w:rPr>
                <w:noProof/>
                <w:webHidden/>
              </w:rPr>
              <w:fldChar w:fldCharType="begin"/>
            </w:r>
            <w:r w:rsidR="00C37E23">
              <w:rPr>
                <w:noProof/>
                <w:webHidden/>
              </w:rPr>
              <w:instrText xml:space="preserve"> PAGEREF _Toc367881266 \h </w:instrText>
            </w:r>
            <w:r>
              <w:rPr>
                <w:noProof/>
                <w:webHidden/>
              </w:rPr>
            </w:r>
            <w:r>
              <w:rPr>
                <w:noProof/>
                <w:webHidden/>
              </w:rPr>
              <w:fldChar w:fldCharType="separate"/>
            </w:r>
            <w:r w:rsidR="00C37E23">
              <w:rPr>
                <w:noProof/>
                <w:webHidden/>
              </w:rPr>
              <w:t>3</w:t>
            </w:r>
            <w:r>
              <w:rPr>
                <w:noProof/>
                <w:webHidden/>
              </w:rPr>
              <w:fldChar w:fldCharType="end"/>
            </w:r>
          </w:hyperlink>
        </w:p>
        <w:p w:rsidR="00C37E23" w:rsidRDefault="005D016C">
          <w:pPr>
            <w:pStyle w:val="TOC3"/>
            <w:tabs>
              <w:tab w:val="right" w:leader="dot" w:pos="12950"/>
            </w:tabs>
            <w:rPr>
              <w:rFonts w:eastAsiaTheme="minorEastAsia" w:cstheme="minorBidi"/>
              <w:noProof/>
              <w:sz w:val="22"/>
              <w:szCs w:val="22"/>
              <w:lang w:eastAsia="en-US"/>
            </w:rPr>
          </w:pPr>
          <w:hyperlink w:anchor="_Toc367881267" w:history="1">
            <w:r w:rsidR="00C37E23" w:rsidRPr="00340D4B">
              <w:rPr>
                <w:rStyle w:val="Hyperlink"/>
                <w:noProof/>
              </w:rPr>
              <w:t>Essential Building Blocks for Knowledge Management and Learning</w:t>
            </w:r>
            <w:r w:rsidR="00C37E23">
              <w:rPr>
                <w:noProof/>
                <w:webHidden/>
              </w:rPr>
              <w:tab/>
            </w:r>
            <w:r>
              <w:rPr>
                <w:noProof/>
                <w:webHidden/>
              </w:rPr>
              <w:fldChar w:fldCharType="begin"/>
            </w:r>
            <w:r w:rsidR="00C37E23">
              <w:rPr>
                <w:noProof/>
                <w:webHidden/>
              </w:rPr>
              <w:instrText xml:space="preserve"> PAGEREF _Toc367881267 \h </w:instrText>
            </w:r>
            <w:r>
              <w:rPr>
                <w:noProof/>
                <w:webHidden/>
              </w:rPr>
            </w:r>
            <w:r>
              <w:rPr>
                <w:noProof/>
                <w:webHidden/>
              </w:rPr>
              <w:fldChar w:fldCharType="separate"/>
            </w:r>
            <w:r w:rsidR="00C37E23">
              <w:rPr>
                <w:noProof/>
                <w:webHidden/>
              </w:rPr>
              <w:t>3</w:t>
            </w:r>
            <w:r>
              <w:rPr>
                <w:noProof/>
                <w:webHidden/>
              </w:rPr>
              <w:fldChar w:fldCharType="end"/>
            </w:r>
          </w:hyperlink>
        </w:p>
        <w:p w:rsidR="00C37E23" w:rsidRDefault="005D016C">
          <w:pPr>
            <w:pStyle w:val="TOC3"/>
            <w:tabs>
              <w:tab w:val="left" w:pos="880"/>
              <w:tab w:val="right" w:leader="dot" w:pos="12950"/>
            </w:tabs>
            <w:rPr>
              <w:rFonts w:eastAsiaTheme="minorEastAsia" w:cstheme="minorBidi"/>
              <w:noProof/>
              <w:sz w:val="22"/>
              <w:szCs w:val="22"/>
              <w:lang w:eastAsia="en-US"/>
            </w:rPr>
          </w:pPr>
          <w:hyperlink w:anchor="_Toc367881268" w:history="1">
            <w:r w:rsidR="00C37E23" w:rsidRPr="00340D4B">
              <w:rPr>
                <w:rStyle w:val="Hyperlink"/>
                <w:i/>
                <w:noProof/>
              </w:rPr>
              <w:t>1.</w:t>
            </w:r>
            <w:r w:rsidR="00C37E23">
              <w:rPr>
                <w:rFonts w:eastAsiaTheme="minorEastAsia" w:cstheme="minorBidi"/>
                <w:noProof/>
                <w:sz w:val="22"/>
                <w:szCs w:val="22"/>
                <w:lang w:eastAsia="en-US"/>
              </w:rPr>
              <w:tab/>
            </w:r>
            <w:r w:rsidR="00C37E23" w:rsidRPr="00340D4B">
              <w:rPr>
                <w:rStyle w:val="Hyperlink"/>
                <w:i/>
                <w:noProof/>
              </w:rPr>
              <w:t>Knowledge goal</w:t>
            </w:r>
            <w:r w:rsidR="00C37E23">
              <w:rPr>
                <w:noProof/>
                <w:webHidden/>
              </w:rPr>
              <w:tab/>
            </w:r>
            <w:r>
              <w:rPr>
                <w:noProof/>
                <w:webHidden/>
              </w:rPr>
              <w:fldChar w:fldCharType="begin"/>
            </w:r>
            <w:r w:rsidR="00C37E23">
              <w:rPr>
                <w:noProof/>
                <w:webHidden/>
              </w:rPr>
              <w:instrText xml:space="preserve"> PAGEREF _Toc367881268 \h </w:instrText>
            </w:r>
            <w:r>
              <w:rPr>
                <w:noProof/>
                <w:webHidden/>
              </w:rPr>
            </w:r>
            <w:r>
              <w:rPr>
                <w:noProof/>
                <w:webHidden/>
              </w:rPr>
              <w:fldChar w:fldCharType="separate"/>
            </w:r>
            <w:r w:rsidR="00C37E23">
              <w:rPr>
                <w:noProof/>
                <w:webHidden/>
              </w:rPr>
              <w:t>3</w:t>
            </w:r>
            <w:r>
              <w:rPr>
                <w:noProof/>
                <w:webHidden/>
              </w:rPr>
              <w:fldChar w:fldCharType="end"/>
            </w:r>
          </w:hyperlink>
        </w:p>
        <w:p w:rsidR="00C37E23" w:rsidRDefault="005D016C">
          <w:pPr>
            <w:pStyle w:val="TOC3"/>
            <w:tabs>
              <w:tab w:val="left" w:pos="880"/>
              <w:tab w:val="right" w:leader="dot" w:pos="12950"/>
            </w:tabs>
            <w:rPr>
              <w:rFonts w:eastAsiaTheme="minorEastAsia" w:cstheme="minorBidi"/>
              <w:noProof/>
              <w:sz w:val="22"/>
              <w:szCs w:val="22"/>
              <w:lang w:eastAsia="en-US"/>
            </w:rPr>
          </w:pPr>
          <w:hyperlink w:anchor="_Toc367881269" w:history="1">
            <w:r w:rsidR="00C37E23" w:rsidRPr="00340D4B">
              <w:rPr>
                <w:rStyle w:val="Hyperlink"/>
                <w:i/>
                <w:noProof/>
              </w:rPr>
              <w:t>3.</w:t>
            </w:r>
            <w:r w:rsidR="00C37E23">
              <w:rPr>
                <w:rFonts w:eastAsiaTheme="minorEastAsia" w:cstheme="minorBidi"/>
                <w:noProof/>
                <w:sz w:val="22"/>
                <w:szCs w:val="22"/>
                <w:lang w:eastAsia="en-US"/>
              </w:rPr>
              <w:tab/>
            </w:r>
            <w:r w:rsidR="00C37E23" w:rsidRPr="00340D4B">
              <w:rPr>
                <w:rStyle w:val="Hyperlink"/>
                <w:i/>
                <w:noProof/>
              </w:rPr>
              <w:t>Knowledge Identification</w:t>
            </w:r>
            <w:r w:rsidR="00C37E23">
              <w:rPr>
                <w:noProof/>
                <w:webHidden/>
              </w:rPr>
              <w:tab/>
            </w:r>
            <w:r>
              <w:rPr>
                <w:noProof/>
                <w:webHidden/>
              </w:rPr>
              <w:fldChar w:fldCharType="begin"/>
            </w:r>
            <w:r w:rsidR="00C37E23">
              <w:rPr>
                <w:noProof/>
                <w:webHidden/>
              </w:rPr>
              <w:instrText xml:space="preserve"> PAGEREF _Toc367881269 \h </w:instrText>
            </w:r>
            <w:r>
              <w:rPr>
                <w:noProof/>
                <w:webHidden/>
              </w:rPr>
            </w:r>
            <w:r>
              <w:rPr>
                <w:noProof/>
                <w:webHidden/>
              </w:rPr>
              <w:fldChar w:fldCharType="separate"/>
            </w:r>
            <w:r w:rsidR="00C37E23">
              <w:rPr>
                <w:noProof/>
                <w:webHidden/>
              </w:rPr>
              <w:t>3</w:t>
            </w:r>
            <w:r>
              <w:rPr>
                <w:noProof/>
                <w:webHidden/>
              </w:rPr>
              <w:fldChar w:fldCharType="end"/>
            </w:r>
          </w:hyperlink>
        </w:p>
        <w:p w:rsidR="00C37E23" w:rsidRDefault="005D016C">
          <w:pPr>
            <w:pStyle w:val="TOC3"/>
            <w:tabs>
              <w:tab w:val="left" w:pos="880"/>
              <w:tab w:val="right" w:leader="dot" w:pos="12950"/>
            </w:tabs>
            <w:rPr>
              <w:rFonts w:eastAsiaTheme="minorEastAsia" w:cstheme="minorBidi"/>
              <w:noProof/>
              <w:sz w:val="22"/>
              <w:szCs w:val="22"/>
              <w:lang w:eastAsia="en-US"/>
            </w:rPr>
          </w:pPr>
          <w:hyperlink w:anchor="_Toc367881270" w:history="1">
            <w:r w:rsidR="00C37E23" w:rsidRPr="00340D4B">
              <w:rPr>
                <w:rStyle w:val="Hyperlink"/>
                <w:i/>
                <w:noProof/>
              </w:rPr>
              <w:t>4.</w:t>
            </w:r>
            <w:r w:rsidR="00C37E23">
              <w:rPr>
                <w:rFonts w:eastAsiaTheme="minorEastAsia" w:cstheme="minorBidi"/>
                <w:noProof/>
                <w:sz w:val="22"/>
                <w:szCs w:val="22"/>
                <w:lang w:eastAsia="en-US"/>
              </w:rPr>
              <w:tab/>
            </w:r>
            <w:r w:rsidR="00C37E23" w:rsidRPr="00340D4B">
              <w:rPr>
                <w:rStyle w:val="Hyperlink"/>
                <w:i/>
                <w:noProof/>
              </w:rPr>
              <w:t>Knowledge acquisition</w:t>
            </w:r>
            <w:r w:rsidR="00C37E23">
              <w:rPr>
                <w:noProof/>
                <w:webHidden/>
              </w:rPr>
              <w:tab/>
            </w:r>
            <w:r>
              <w:rPr>
                <w:noProof/>
                <w:webHidden/>
              </w:rPr>
              <w:fldChar w:fldCharType="begin"/>
            </w:r>
            <w:r w:rsidR="00C37E23">
              <w:rPr>
                <w:noProof/>
                <w:webHidden/>
              </w:rPr>
              <w:instrText xml:space="preserve"> PAGEREF _Toc367881270 \h </w:instrText>
            </w:r>
            <w:r>
              <w:rPr>
                <w:noProof/>
                <w:webHidden/>
              </w:rPr>
            </w:r>
            <w:r>
              <w:rPr>
                <w:noProof/>
                <w:webHidden/>
              </w:rPr>
              <w:fldChar w:fldCharType="separate"/>
            </w:r>
            <w:r w:rsidR="00C37E23">
              <w:rPr>
                <w:noProof/>
                <w:webHidden/>
              </w:rPr>
              <w:t>4</w:t>
            </w:r>
            <w:r>
              <w:rPr>
                <w:noProof/>
                <w:webHidden/>
              </w:rPr>
              <w:fldChar w:fldCharType="end"/>
            </w:r>
          </w:hyperlink>
        </w:p>
        <w:p w:rsidR="00C37E23" w:rsidRDefault="005D016C">
          <w:pPr>
            <w:pStyle w:val="TOC3"/>
            <w:tabs>
              <w:tab w:val="left" w:pos="880"/>
              <w:tab w:val="right" w:leader="dot" w:pos="12950"/>
            </w:tabs>
            <w:rPr>
              <w:rFonts w:eastAsiaTheme="minorEastAsia" w:cstheme="minorBidi"/>
              <w:noProof/>
              <w:sz w:val="22"/>
              <w:szCs w:val="22"/>
              <w:lang w:eastAsia="en-US"/>
            </w:rPr>
          </w:pPr>
          <w:hyperlink w:anchor="_Toc367881271" w:history="1">
            <w:r w:rsidR="00C37E23" w:rsidRPr="00340D4B">
              <w:rPr>
                <w:rStyle w:val="Hyperlink"/>
                <w:i/>
                <w:noProof/>
              </w:rPr>
              <w:t>5.</w:t>
            </w:r>
            <w:r w:rsidR="00C37E23">
              <w:rPr>
                <w:rFonts w:eastAsiaTheme="minorEastAsia" w:cstheme="minorBidi"/>
                <w:noProof/>
                <w:sz w:val="22"/>
                <w:szCs w:val="22"/>
                <w:lang w:eastAsia="en-US"/>
              </w:rPr>
              <w:tab/>
            </w:r>
            <w:r w:rsidR="00C37E23" w:rsidRPr="00340D4B">
              <w:rPr>
                <w:rStyle w:val="Hyperlink"/>
                <w:i/>
                <w:noProof/>
              </w:rPr>
              <w:t>Knowledge distribution and sharing</w:t>
            </w:r>
            <w:r w:rsidR="00C37E23">
              <w:rPr>
                <w:noProof/>
                <w:webHidden/>
              </w:rPr>
              <w:tab/>
            </w:r>
            <w:r>
              <w:rPr>
                <w:noProof/>
                <w:webHidden/>
              </w:rPr>
              <w:fldChar w:fldCharType="begin"/>
            </w:r>
            <w:r w:rsidR="00C37E23">
              <w:rPr>
                <w:noProof/>
                <w:webHidden/>
              </w:rPr>
              <w:instrText xml:space="preserve"> PAGEREF _Toc367881271 \h </w:instrText>
            </w:r>
            <w:r>
              <w:rPr>
                <w:noProof/>
                <w:webHidden/>
              </w:rPr>
            </w:r>
            <w:r>
              <w:rPr>
                <w:noProof/>
                <w:webHidden/>
              </w:rPr>
              <w:fldChar w:fldCharType="separate"/>
            </w:r>
            <w:r w:rsidR="00C37E23">
              <w:rPr>
                <w:noProof/>
                <w:webHidden/>
              </w:rPr>
              <w:t>4</w:t>
            </w:r>
            <w:r>
              <w:rPr>
                <w:noProof/>
                <w:webHidden/>
              </w:rPr>
              <w:fldChar w:fldCharType="end"/>
            </w:r>
          </w:hyperlink>
        </w:p>
        <w:p w:rsidR="00C37E23" w:rsidRDefault="005D016C">
          <w:pPr>
            <w:pStyle w:val="TOC3"/>
            <w:tabs>
              <w:tab w:val="left" w:pos="880"/>
              <w:tab w:val="right" w:leader="dot" w:pos="12950"/>
            </w:tabs>
            <w:rPr>
              <w:rFonts w:eastAsiaTheme="minorEastAsia" w:cstheme="minorBidi"/>
              <w:noProof/>
              <w:sz w:val="22"/>
              <w:szCs w:val="22"/>
              <w:lang w:eastAsia="en-US"/>
            </w:rPr>
          </w:pPr>
          <w:hyperlink w:anchor="_Toc367881272" w:history="1">
            <w:r w:rsidR="00C37E23" w:rsidRPr="00340D4B">
              <w:rPr>
                <w:rStyle w:val="Hyperlink"/>
                <w:noProof/>
              </w:rPr>
              <w:t>6.</w:t>
            </w:r>
            <w:r w:rsidR="00C37E23">
              <w:rPr>
                <w:rFonts w:eastAsiaTheme="minorEastAsia" w:cstheme="minorBidi"/>
                <w:noProof/>
                <w:sz w:val="22"/>
                <w:szCs w:val="22"/>
                <w:lang w:eastAsia="en-US"/>
              </w:rPr>
              <w:tab/>
            </w:r>
            <w:r w:rsidR="00C37E23" w:rsidRPr="00340D4B">
              <w:rPr>
                <w:rStyle w:val="Hyperlink"/>
                <w:noProof/>
              </w:rPr>
              <w:t>Mechanisms for Knowledge sharing</w:t>
            </w:r>
            <w:r w:rsidR="00C37E23">
              <w:rPr>
                <w:noProof/>
                <w:webHidden/>
              </w:rPr>
              <w:tab/>
            </w:r>
            <w:r>
              <w:rPr>
                <w:noProof/>
                <w:webHidden/>
              </w:rPr>
              <w:fldChar w:fldCharType="begin"/>
            </w:r>
            <w:r w:rsidR="00C37E23">
              <w:rPr>
                <w:noProof/>
                <w:webHidden/>
              </w:rPr>
              <w:instrText xml:space="preserve"> PAGEREF _Toc367881272 \h </w:instrText>
            </w:r>
            <w:r>
              <w:rPr>
                <w:noProof/>
                <w:webHidden/>
              </w:rPr>
            </w:r>
            <w:r>
              <w:rPr>
                <w:noProof/>
                <w:webHidden/>
              </w:rPr>
              <w:fldChar w:fldCharType="separate"/>
            </w:r>
            <w:r w:rsidR="00C37E23">
              <w:rPr>
                <w:noProof/>
                <w:webHidden/>
              </w:rPr>
              <w:t>8</w:t>
            </w:r>
            <w:r>
              <w:rPr>
                <w:noProof/>
                <w:webHidden/>
              </w:rPr>
              <w:fldChar w:fldCharType="end"/>
            </w:r>
          </w:hyperlink>
        </w:p>
        <w:p w:rsidR="00C37E23" w:rsidRDefault="005D016C">
          <w:pPr>
            <w:pStyle w:val="TOC3"/>
            <w:tabs>
              <w:tab w:val="left" w:pos="880"/>
              <w:tab w:val="right" w:leader="dot" w:pos="12950"/>
            </w:tabs>
            <w:rPr>
              <w:rFonts w:eastAsiaTheme="minorEastAsia" w:cstheme="minorBidi"/>
              <w:noProof/>
              <w:sz w:val="22"/>
              <w:szCs w:val="22"/>
              <w:lang w:eastAsia="en-US"/>
            </w:rPr>
          </w:pPr>
          <w:hyperlink w:anchor="_Toc367881273" w:history="1">
            <w:r w:rsidR="00C37E23" w:rsidRPr="00340D4B">
              <w:rPr>
                <w:rStyle w:val="Hyperlink"/>
                <w:noProof/>
              </w:rPr>
              <w:t>7.</w:t>
            </w:r>
            <w:r w:rsidR="00C37E23">
              <w:rPr>
                <w:rFonts w:eastAsiaTheme="minorEastAsia" w:cstheme="minorBidi"/>
                <w:noProof/>
                <w:sz w:val="22"/>
                <w:szCs w:val="22"/>
                <w:lang w:eastAsia="en-US"/>
              </w:rPr>
              <w:tab/>
            </w:r>
            <w:r w:rsidR="00C37E23" w:rsidRPr="00340D4B">
              <w:rPr>
                <w:rStyle w:val="Hyperlink"/>
                <w:noProof/>
              </w:rPr>
              <w:t>Enablers and Hindrances</w:t>
            </w:r>
            <w:r w:rsidR="00C37E23">
              <w:rPr>
                <w:noProof/>
                <w:webHidden/>
              </w:rPr>
              <w:tab/>
            </w:r>
            <w:r>
              <w:rPr>
                <w:noProof/>
                <w:webHidden/>
              </w:rPr>
              <w:fldChar w:fldCharType="begin"/>
            </w:r>
            <w:r w:rsidR="00C37E23">
              <w:rPr>
                <w:noProof/>
                <w:webHidden/>
              </w:rPr>
              <w:instrText xml:space="preserve"> PAGEREF _Toc367881273 \h </w:instrText>
            </w:r>
            <w:r>
              <w:rPr>
                <w:noProof/>
                <w:webHidden/>
              </w:rPr>
            </w:r>
            <w:r>
              <w:rPr>
                <w:noProof/>
                <w:webHidden/>
              </w:rPr>
              <w:fldChar w:fldCharType="separate"/>
            </w:r>
            <w:r w:rsidR="00C37E23">
              <w:rPr>
                <w:noProof/>
                <w:webHidden/>
              </w:rPr>
              <w:t>10</w:t>
            </w:r>
            <w:r>
              <w:rPr>
                <w:noProof/>
                <w:webHidden/>
              </w:rPr>
              <w:fldChar w:fldCharType="end"/>
            </w:r>
          </w:hyperlink>
        </w:p>
        <w:p w:rsidR="00C37E23" w:rsidRDefault="005D016C">
          <w:pPr>
            <w:pStyle w:val="TOC3"/>
            <w:tabs>
              <w:tab w:val="right" w:leader="dot" w:pos="12950"/>
            </w:tabs>
            <w:rPr>
              <w:rFonts w:eastAsiaTheme="minorEastAsia" w:cstheme="minorBidi"/>
              <w:noProof/>
              <w:sz w:val="22"/>
              <w:szCs w:val="22"/>
              <w:lang w:eastAsia="en-US"/>
            </w:rPr>
          </w:pPr>
          <w:hyperlink w:anchor="_Toc367881274" w:history="1">
            <w:r w:rsidR="00C37E23" w:rsidRPr="00340D4B">
              <w:rPr>
                <w:rStyle w:val="Hyperlink"/>
                <w:noProof/>
              </w:rPr>
              <w:t>8. Considerations</w:t>
            </w:r>
            <w:r w:rsidR="00C37E23">
              <w:rPr>
                <w:noProof/>
                <w:webHidden/>
              </w:rPr>
              <w:tab/>
            </w:r>
            <w:r>
              <w:rPr>
                <w:noProof/>
                <w:webHidden/>
              </w:rPr>
              <w:fldChar w:fldCharType="begin"/>
            </w:r>
            <w:r w:rsidR="00C37E23">
              <w:rPr>
                <w:noProof/>
                <w:webHidden/>
              </w:rPr>
              <w:instrText xml:space="preserve"> PAGEREF _Toc367881274 \h </w:instrText>
            </w:r>
            <w:r>
              <w:rPr>
                <w:noProof/>
                <w:webHidden/>
              </w:rPr>
            </w:r>
            <w:r>
              <w:rPr>
                <w:noProof/>
                <w:webHidden/>
              </w:rPr>
              <w:fldChar w:fldCharType="separate"/>
            </w:r>
            <w:r w:rsidR="00C37E23">
              <w:rPr>
                <w:noProof/>
                <w:webHidden/>
              </w:rPr>
              <w:t>10</w:t>
            </w:r>
            <w:r>
              <w:rPr>
                <w:noProof/>
                <w:webHidden/>
              </w:rPr>
              <w:fldChar w:fldCharType="end"/>
            </w:r>
          </w:hyperlink>
        </w:p>
        <w:p w:rsidR="00C37E23" w:rsidRDefault="005D016C">
          <w:pPr>
            <w:pStyle w:val="TOC3"/>
            <w:tabs>
              <w:tab w:val="right" w:leader="dot" w:pos="12950"/>
            </w:tabs>
            <w:rPr>
              <w:rFonts w:eastAsiaTheme="minorEastAsia" w:cstheme="minorBidi"/>
              <w:noProof/>
              <w:sz w:val="22"/>
              <w:szCs w:val="22"/>
              <w:lang w:eastAsia="en-US"/>
            </w:rPr>
          </w:pPr>
          <w:hyperlink w:anchor="_Toc367881275" w:history="1">
            <w:r w:rsidR="00C37E23" w:rsidRPr="00340D4B">
              <w:rPr>
                <w:rStyle w:val="Hyperlink"/>
                <w:noProof/>
              </w:rPr>
              <w:t>Annex 1</w:t>
            </w:r>
            <w:r w:rsidR="00C37E23">
              <w:rPr>
                <w:noProof/>
                <w:webHidden/>
              </w:rPr>
              <w:tab/>
            </w:r>
            <w:r>
              <w:rPr>
                <w:noProof/>
                <w:webHidden/>
              </w:rPr>
              <w:fldChar w:fldCharType="begin"/>
            </w:r>
            <w:r w:rsidR="00C37E23">
              <w:rPr>
                <w:noProof/>
                <w:webHidden/>
              </w:rPr>
              <w:instrText xml:space="preserve"> PAGEREF _Toc367881275 \h </w:instrText>
            </w:r>
            <w:r>
              <w:rPr>
                <w:noProof/>
                <w:webHidden/>
              </w:rPr>
            </w:r>
            <w:r>
              <w:rPr>
                <w:noProof/>
                <w:webHidden/>
              </w:rPr>
              <w:fldChar w:fldCharType="separate"/>
            </w:r>
            <w:r w:rsidR="00C37E23">
              <w:rPr>
                <w:noProof/>
                <w:webHidden/>
              </w:rPr>
              <w:t>11</w:t>
            </w:r>
            <w:r>
              <w:rPr>
                <w:noProof/>
                <w:webHidden/>
              </w:rPr>
              <w:fldChar w:fldCharType="end"/>
            </w:r>
          </w:hyperlink>
        </w:p>
        <w:p w:rsidR="00C37E23" w:rsidRDefault="005D016C">
          <w:pPr>
            <w:pStyle w:val="TOC3"/>
            <w:tabs>
              <w:tab w:val="right" w:leader="dot" w:pos="12950"/>
            </w:tabs>
            <w:rPr>
              <w:rFonts w:eastAsiaTheme="minorEastAsia" w:cstheme="minorBidi"/>
              <w:noProof/>
              <w:sz w:val="22"/>
              <w:szCs w:val="22"/>
              <w:lang w:eastAsia="en-US"/>
            </w:rPr>
          </w:pPr>
          <w:hyperlink w:anchor="_Toc367881276" w:history="1">
            <w:r w:rsidR="00C37E23" w:rsidRPr="00340D4B">
              <w:rPr>
                <w:rStyle w:val="Hyperlink"/>
                <w:noProof/>
              </w:rPr>
              <w:t>Annex 2</w:t>
            </w:r>
            <w:r w:rsidR="00C37E23">
              <w:rPr>
                <w:noProof/>
                <w:webHidden/>
              </w:rPr>
              <w:tab/>
            </w:r>
            <w:r>
              <w:rPr>
                <w:noProof/>
                <w:webHidden/>
              </w:rPr>
              <w:fldChar w:fldCharType="begin"/>
            </w:r>
            <w:r w:rsidR="00C37E23">
              <w:rPr>
                <w:noProof/>
                <w:webHidden/>
              </w:rPr>
              <w:instrText xml:space="preserve"> PAGEREF _Toc367881276 \h </w:instrText>
            </w:r>
            <w:r>
              <w:rPr>
                <w:noProof/>
                <w:webHidden/>
              </w:rPr>
            </w:r>
            <w:r>
              <w:rPr>
                <w:noProof/>
                <w:webHidden/>
              </w:rPr>
              <w:fldChar w:fldCharType="separate"/>
            </w:r>
            <w:r w:rsidR="00C37E23">
              <w:rPr>
                <w:noProof/>
                <w:webHidden/>
              </w:rPr>
              <w:t>12</w:t>
            </w:r>
            <w:r>
              <w:rPr>
                <w:noProof/>
                <w:webHidden/>
              </w:rPr>
              <w:fldChar w:fldCharType="end"/>
            </w:r>
          </w:hyperlink>
        </w:p>
        <w:p w:rsidR="004A22BF" w:rsidRDefault="005D016C">
          <w:r>
            <w:fldChar w:fldCharType="end"/>
          </w:r>
        </w:p>
      </w:sdtContent>
    </w:sdt>
    <w:p w:rsidR="004A22BF" w:rsidRDefault="004A22BF" w:rsidP="006A789F">
      <w:pPr>
        <w:pStyle w:val="Heading3"/>
      </w:pPr>
    </w:p>
    <w:p w:rsidR="004A22BF" w:rsidRDefault="004A22BF" w:rsidP="006A789F">
      <w:pPr>
        <w:pStyle w:val="Heading3"/>
      </w:pPr>
    </w:p>
    <w:p w:rsidR="004A22BF" w:rsidRDefault="004A22BF" w:rsidP="006A789F">
      <w:pPr>
        <w:pStyle w:val="Heading3"/>
      </w:pPr>
    </w:p>
    <w:p w:rsidR="004A22BF" w:rsidRDefault="004A22BF" w:rsidP="006A789F">
      <w:pPr>
        <w:pStyle w:val="Heading3"/>
      </w:pPr>
    </w:p>
    <w:p w:rsidR="004A22BF" w:rsidRDefault="004A22BF" w:rsidP="006A789F">
      <w:pPr>
        <w:pStyle w:val="Heading3"/>
      </w:pPr>
    </w:p>
    <w:p w:rsidR="004A22BF" w:rsidRDefault="004A22BF" w:rsidP="006A789F">
      <w:pPr>
        <w:pStyle w:val="Heading3"/>
      </w:pPr>
    </w:p>
    <w:p w:rsidR="004A22BF" w:rsidRDefault="004A22BF">
      <w:pPr>
        <w:spacing w:after="200" w:line="276" w:lineRule="auto"/>
        <w:rPr>
          <w:rFonts w:asciiTheme="majorHAnsi" w:eastAsiaTheme="majorEastAsia" w:hAnsiTheme="majorHAnsi" w:cstheme="majorBidi"/>
          <w:b/>
          <w:bCs/>
          <w:color w:val="4F81BD" w:themeColor="accent1"/>
          <w:sz w:val="22"/>
          <w:szCs w:val="22"/>
          <w:lang w:eastAsia="en-US"/>
        </w:rPr>
      </w:pPr>
      <w:r>
        <w:br w:type="page"/>
      </w:r>
    </w:p>
    <w:p w:rsidR="006A789F" w:rsidRDefault="006A789F" w:rsidP="006A789F">
      <w:pPr>
        <w:pStyle w:val="Heading3"/>
      </w:pPr>
      <w:bookmarkStart w:id="0" w:name="_Toc367881265"/>
      <w:r>
        <w:lastRenderedPageBreak/>
        <w:t>Definition of KM</w:t>
      </w:r>
      <w:bookmarkEnd w:id="0"/>
    </w:p>
    <w:p w:rsidR="006A789F" w:rsidRDefault="006A789F" w:rsidP="006A789F">
      <w:pPr>
        <w:jc w:val="both"/>
        <w:rPr>
          <w:rFonts w:ascii="Calibri" w:eastAsia="Calibri" w:hAnsi="Calibri" w:cs="Tahoma"/>
        </w:rPr>
      </w:pPr>
      <w:r w:rsidRPr="00E25686">
        <w:rPr>
          <w:rFonts w:ascii="Calibri" w:eastAsia="Calibri" w:hAnsi="Calibri" w:cs="Tahoma"/>
        </w:rPr>
        <w:t xml:space="preserve">KM is the process through which organizations </w:t>
      </w:r>
      <w:r w:rsidRPr="00E25686">
        <w:rPr>
          <w:rFonts w:ascii="Calibri" w:eastAsia="Calibri" w:hAnsi="Calibri" w:cs="Tahoma"/>
          <w:u w:val="single"/>
        </w:rPr>
        <w:t>generate value</w:t>
      </w:r>
      <w:r w:rsidRPr="00E25686">
        <w:rPr>
          <w:rFonts w:ascii="Calibri" w:eastAsia="Calibri" w:hAnsi="Calibri" w:cs="Tahoma"/>
        </w:rPr>
        <w:t xml:space="preserve"> from their intellectual and knowledge-based assets. Most often, generating value from such assets involves codifying what employees, partners and customers know, and sharing that information among employees, departments and even with other companies in an effort to devise best practices</w:t>
      </w:r>
    </w:p>
    <w:p w:rsidR="006A789F" w:rsidRDefault="006A789F" w:rsidP="006A789F">
      <w:pPr>
        <w:pStyle w:val="Heading3"/>
        <w:rPr>
          <w:rFonts w:eastAsia="Calibri"/>
        </w:rPr>
      </w:pPr>
      <w:bookmarkStart w:id="1" w:name="_Toc367881266"/>
      <w:r>
        <w:rPr>
          <w:rFonts w:eastAsia="Calibri"/>
        </w:rPr>
        <w:t>Why Should CARE Zambia Innovate and Learn</w:t>
      </w:r>
      <w:bookmarkEnd w:id="1"/>
    </w:p>
    <w:p w:rsidR="006A789F" w:rsidRPr="00285377" w:rsidRDefault="006A789F" w:rsidP="006A789F">
      <w:pPr>
        <w:jc w:val="both"/>
      </w:pPr>
      <w:r>
        <w:t xml:space="preserve">Every entity is constantly faced with two options, to remain as is or keep transforming. While some entities remain static and continue to do business as usual, other entities decide to take the route of continuous self reflection and transformation.  Whether an organization will chose to remain static or embrace continuous transformation the outcome can only be summarized in one common business phrase: “Innovate or die”. While some organizations operate in environment that may not necessitate change in the way business is conducted, CARE Zambia has to constantly adapt to the new operating environment to maintain its competitiveness with donours, maintain a cooperate image with strategic partners and remaining a development agency of choice by the end users of programs. </w:t>
      </w:r>
    </w:p>
    <w:p w:rsidR="006A789F" w:rsidRDefault="006A789F" w:rsidP="006A789F">
      <w:pPr>
        <w:pStyle w:val="Heading3"/>
      </w:pPr>
      <w:bookmarkStart w:id="2" w:name="_Toc367881267"/>
      <w:r>
        <w:t>Essential Building Blocks for Knowledge Management and Learning</w:t>
      </w:r>
      <w:bookmarkEnd w:id="2"/>
    </w:p>
    <w:p w:rsidR="006A789F" w:rsidRDefault="006A789F" w:rsidP="006A789F">
      <w:pPr>
        <w:jc w:val="both"/>
        <w:rPr>
          <w:rFonts w:cs="AGKANJ+GillSansMT"/>
          <w:color w:val="000000"/>
        </w:rPr>
      </w:pPr>
      <w:r>
        <w:t xml:space="preserve">Knowledge Management approach for CARE Zambia will be premised on the eight elements as identified by </w:t>
      </w:r>
      <w:r>
        <w:rPr>
          <w:rFonts w:cs="AGKANJ+GillSansMT"/>
          <w:color w:val="000000"/>
        </w:rPr>
        <w:t>Probst, Raub and Romhardt (2000):</w:t>
      </w:r>
    </w:p>
    <w:p w:rsidR="006A789F" w:rsidRPr="00061A06" w:rsidRDefault="006A789F" w:rsidP="00061A06">
      <w:pPr>
        <w:pStyle w:val="Heading3"/>
        <w:numPr>
          <w:ilvl w:val="0"/>
          <w:numId w:val="8"/>
        </w:numPr>
        <w:rPr>
          <w:i/>
        </w:rPr>
      </w:pPr>
      <w:bookmarkStart w:id="3" w:name="_Toc367881268"/>
      <w:r w:rsidRPr="00061A06">
        <w:rPr>
          <w:i/>
        </w:rPr>
        <w:t>Knowledge goal</w:t>
      </w:r>
      <w:bookmarkEnd w:id="3"/>
      <w:r w:rsidRPr="00061A06">
        <w:rPr>
          <w:i/>
        </w:rPr>
        <w:t xml:space="preserve"> </w:t>
      </w:r>
    </w:p>
    <w:p w:rsidR="0027162D" w:rsidRDefault="006A789F" w:rsidP="006A789F">
      <w:r>
        <w:t xml:space="preserve">The objective of the Knowledge Management </w:t>
      </w:r>
      <w:r w:rsidR="009A6559">
        <w:t xml:space="preserve">Learning </w:t>
      </w:r>
      <w:r>
        <w:t xml:space="preserve">and </w:t>
      </w:r>
      <w:r w:rsidR="009A6559">
        <w:t>(KM</w:t>
      </w:r>
      <w:r>
        <w:t>L</w:t>
      </w:r>
      <w:r w:rsidR="009A6559">
        <w:t>&amp; I</w:t>
      </w:r>
      <w:r>
        <w:t xml:space="preserve">) Framework is to enable CARE Zambia to become a more innovative, creative and learning based organization. </w:t>
      </w:r>
    </w:p>
    <w:p w:rsidR="00765EE5" w:rsidRDefault="006A789F">
      <w:pPr>
        <w:pStyle w:val="ListParagraph"/>
        <w:numPr>
          <w:ilvl w:val="0"/>
          <w:numId w:val="10"/>
        </w:numPr>
      </w:pPr>
      <w:r>
        <w:t xml:space="preserve">It is intended that the KM&amp;L Framework will support CARE Zambia in realizing the strategic direction of </w:t>
      </w:r>
      <w:r w:rsidR="000C3BC0" w:rsidRPr="000C3BC0">
        <w:rPr>
          <w:i/>
        </w:rPr>
        <w:t>becoming a learning organization</w:t>
      </w:r>
      <w:r>
        <w:t xml:space="preserve"> as documented in the </w:t>
      </w:r>
      <w:r w:rsidR="009A6559">
        <w:t>2013- 2016</w:t>
      </w:r>
      <w:r>
        <w:t xml:space="preserve"> CARE Zambia </w:t>
      </w:r>
      <w:r w:rsidR="003501D0">
        <w:t>business</w:t>
      </w:r>
      <w:r>
        <w:t xml:space="preserve"> Plan. </w:t>
      </w:r>
    </w:p>
    <w:p w:rsidR="00765EE5" w:rsidRDefault="00061A06">
      <w:pPr>
        <w:pStyle w:val="Heading4"/>
        <w:numPr>
          <w:ilvl w:val="0"/>
          <w:numId w:val="8"/>
        </w:numPr>
      </w:pPr>
      <w:r>
        <w:t xml:space="preserve"> </w:t>
      </w:r>
      <w:r w:rsidR="006A789F" w:rsidRPr="00061A06">
        <w:t>Outcome</w:t>
      </w:r>
    </w:p>
    <w:p w:rsidR="006A789F" w:rsidRPr="00086CBF" w:rsidRDefault="006A789F" w:rsidP="006A789F">
      <w:r>
        <w:t>The outcome of a fully enabled CARE Zambia KM&amp;L Framework will be an organization that is creatively nimble in developing innovative practices</w:t>
      </w:r>
      <w:r w:rsidR="00B13C4C">
        <w:t>, can leverage its learning for policy influence and improved quality</w:t>
      </w:r>
      <w:r>
        <w:t xml:space="preserve"> and </w:t>
      </w:r>
      <w:r w:rsidR="00B13C4C">
        <w:t xml:space="preserve">is </w:t>
      </w:r>
      <w:r>
        <w:t xml:space="preserve">ahead of the competition in programmatic best practices that contributes to implementation at scale </w:t>
      </w:r>
      <w:r w:rsidR="00B13C4C">
        <w:t>for increased</w:t>
      </w:r>
      <w:r>
        <w:t xml:space="preserve"> impact </w:t>
      </w:r>
      <w:r w:rsidR="00B13C4C">
        <w:t xml:space="preserve">on poverty and social injustice </w:t>
      </w:r>
      <w:r>
        <w:t xml:space="preserve">in Zambia.  </w:t>
      </w:r>
    </w:p>
    <w:p w:rsidR="006A789F" w:rsidRPr="00061A06" w:rsidRDefault="006A789F" w:rsidP="00061A06">
      <w:pPr>
        <w:pStyle w:val="Heading3"/>
        <w:numPr>
          <w:ilvl w:val="0"/>
          <w:numId w:val="8"/>
        </w:numPr>
        <w:rPr>
          <w:i/>
        </w:rPr>
      </w:pPr>
      <w:bookmarkStart w:id="4" w:name="_Toc367881269"/>
      <w:r w:rsidRPr="00061A06">
        <w:rPr>
          <w:i/>
        </w:rPr>
        <w:t>Knowledge Identification</w:t>
      </w:r>
      <w:bookmarkEnd w:id="4"/>
    </w:p>
    <w:p w:rsidR="006A789F" w:rsidRDefault="006A789F" w:rsidP="006A789F">
      <w:pPr>
        <w:jc w:val="both"/>
      </w:pPr>
      <w:r>
        <w:t xml:space="preserve">From the environmental scan, CARE Zambia needs to develop knowledge on Resource utilization, Human resource management, Project management, monitoring, evaluation and learning. The knowledge base is anchored on technical knowhow and experience held by </w:t>
      </w:r>
      <w:r w:rsidR="00BB1254">
        <w:t>different</w:t>
      </w:r>
      <w:r>
        <w:t xml:space="preserve"> staff working in the highlighted departments for CARE in addition to the experts and the project beneficiaries. </w:t>
      </w:r>
      <w:r w:rsidR="00B7132E">
        <w:t xml:space="preserve">ELAt </w:t>
      </w:r>
      <w:r>
        <w:t>will support knowledge identification from within and outside CARE although all staff are encouraged to share in identifying knowledge. Annually, the Learning and accountability coordinator will conduct needs assessments on organizational learning to identify gaps that will help refine the operational plans. Also different tools will be identified for building and sustaining knowledge management.</w:t>
      </w:r>
    </w:p>
    <w:p w:rsidR="006A789F" w:rsidRPr="00061A06" w:rsidRDefault="006A789F" w:rsidP="00061A06">
      <w:pPr>
        <w:pStyle w:val="Heading3"/>
        <w:numPr>
          <w:ilvl w:val="0"/>
          <w:numId w:val="8"/>
        </w:numPr>
        <w:rPr>
          <w:i/>
        </w:rPr>
      </w:pPr>
      <w:bookmarkStart w:id="5" w:name="_Toc367881270"/>
      <w:r w:rsidRPr="00061A06">
        <w:rPr>
          <w:i/>
        </w:rPr>
        <w:t>Knowledge acquisition</w:t>
      </w:r>
      <w:bookmarkEnd w:id="5"/>
    </w:p>
    <w:p w:rsidR="006A789F" w:rsidRDefault="006A789F" w:rsidP="006A789F">
      <w:pPr>
        <w:jc w:val="both"/>
        <w:rPr>
          <w:rFonts w:cs="AGKANJ+GillSansMT"/>
          <w:color w:val="000000"/>
        </w:rPr>
      </w:pPr>
      <w:r>
        <w:rPr>
          <w:rFonts w:cs="AGKANJ+GillSansMT"/>
          <w:color w:val="000000"/>
        </w:rPr>
        <w:t xml:space="preserve">Knowledge acquisition is concerned with how and where an organisation acquires its knowledge. For CARE Zambia, a great worth of knowledge will be generated from everyday activities: Program and program support operations. The sources of knowledge for programming will include experiences from implementation, evaluations and impact stories, feedback from beneficiaries, cross learning from other organisations, learning events, publications, workshops, meetings etc. For program support, audit reports, burn rates, balance score card etc.  In addition, CARE will also learn from donors: Regulations and requirements, responding to the changing environment so that CARE remains competitive and an organisation of choice for donors. </w:t>
      </w:r>
    </w:p>
    <w:p w:rsidR="006A789F" w:rsidRPr="00061A06" w:rsidRDefault="006A789F" w:rsidP="00061A06">
      <w:pPr>
        <w:pStyle w:val="Heading3"/>
        <w:numPr>
          <w:ilvl w:val="0"/>
          <w:numId w:val="8"/>
        </w:numPr>
        <w:rPr>
          <w:i/>
        </w:rPr>
      </w:pPr>
      <w:bookmarkStart w:id="6" w:name="_Toc367881271"/>
      <w:r w:rsidRPr="00061A06">
        <w:rPr>
          <w:i/>
        </w:rPr>
        <w:t>Knowledge distribution and sharing</w:t>
      </w:r>
      <w:bookmarkEnd w:id="6"/>
    </w:p>
    <w:p w:rsidR="006A789F" w:rsidRPr="00C5171D" w:rsidRDefault="006A789F" w:rsidP="006A789F">
      <w:pPr>
        <w:jc w:val="both"/>
        <w:rPr>
          <w:rFonts w:cs="AGKANJ+GillSansMT"/>
          <w:color w:val="000000"/>
        </w:rPr>
      </w:pPr>
      <w:r>
        <w:rPr>
          <w:rFonts w:cs="AGKANJ+GillSansMT"/>
          <w:color w:val="000000"/>
        </w:rPr>
        <w:t>The aim of this strategy is to encourage knowledge sharing by encouraging flow of information from the source to where the knowledge can be utilized. While CARE Zambia, already share a variety of information using various mechanisms e.g. Gender notes, M&amp; E TWGs etc, the strategy will endeavor to make knowledge sharing more systematic and encourage accountability through routine monitoring and evaluating the process for effectiveness and efficiency by ensuring quality service delivery at all levels of CARE programming. To this end, an accountability framework will be developed and implemented by building capacity in teams to apply this tool</w:t>
      </w:r>
      <w:r w:rsidR="00F17E07">
        <w:rPr>
          <w:rFonts w:cs="AGKANJ+GillSansMT"/>
          <w:color w:val="000000"/>
        </w:rPr>
        <w:t xml:space="preserve">. </w:t>
      </w:r>
    </w:p>
    <w:p w:rsidR="00F17E07" w:rsidRPr="00F17E07" w:rsidRDefault="00F17E07" w:rsidP="000041CA">
      <w:pPr>
        <w:pStyle w:val="Heading4"/>
        <w:ind w:left="720"/>
      </w:pPr>
      <w:r w:rsidRPr="00F17E07">
        <w:t>5.1 The KM&amp;L Framework Road Map</w:t>
      </w:r>
    </w:p>
    <w:p w:rsidR="00F17E07" w:rsidRPr="00F17E07" w:rsidRDefault="00F17E07" w:rsidP="00F17E07">
      <w:pPr>
        <w:rPr>
          <w:rFonts w:ascii="Calibri" w:eastAsia="Calibri" w:hAnsi="Calibri"/>
          <w:i/>
          <w:sz w:val="24"/>
        </w:rPr>
      </w:pPr>
      <w:r w:rsidRPr="00F17E07">
        <w:rPr>
          <w:rFonts w:ascii="Calibri" w:eastAsia="Calibri" w:hAnsi="Calibri"/>
          <w:i/>
          <w:sz w:val="24"/>
        </w:rPr>
        <w:t>Why a ‘Road Map’?</w:t>
      </w:r>
    </w:p>
    <w:p w:rsidR="00F17E07" w:rsidRPr="00F17E07" w:rsidRDefault="00F17E07" w:rsidP="000041CA">
      <w:pPr>
        <w:jc w:val="both"/>
        <w:rPr>
          <w:rFonts w:ascii="Calibri" w:eastAsia="Calibri" w:hAnsi="Calibri"/>
          <w:sz w:val="24"/>
        </w:rPr>
      </w:pPr>
      <w:r w:rsidRPr="00F17E07">
        <w:rPr>
          <w:rFonts w:ascii="Calibri" w:eastAsia="Calibri" w:hAnsi="Calibri"/>
          <w:sz w:val="24"/>
        </w:rPr>
        <w:t>A road map identifies a journey’s ultimate destination.  It also identifies key milestones or signposts for the journey.  It does not, however, prescribe a specific timeframe or route.  A road map, so described, is less prescriptive than a ‘plan’, but m</w:t>
      </w:r>
      <w:r w:rsidRPr="00F17E07">
        <w:rPr>
          <w:rFonts w:ascii="Calibri" w:hAnsi="Calibri"/>
          <w:sz w:val="24"/>
        </w:rPr>
        <w:t>ore concrete than a ‘strategy’.</w:t>
      </w:r>
    </w:p>
    <w:p w:rsidR="00F17E07" w:rsidRPr="00F17E07" w:rsidRDefault="00F17E07" w:rsidP="000041CA">
      <w:pPr>
        <w:jc w:val="both"/>
        <w:rPr>
          <w:rFonts w:ascii="Calibri" w:hAnsi="Calibri"/>
          <w:sz w:val="24"/>
        </w:rPr>
      </w:pPr>
      <w:r w:rsidRPr="00F17E07">
        <w:rPr>
          <w:rFonts w:ascii="Calibri" w:hAnsi="Calibri"/>
          <w:sz w:val="24"/>
        </w:rPr>
        <w:t>The CARE Zambia KM&amp;L Road Map</w:t>
      </w:r>
      <w:r w:rsidRPr="00F17E07">
        <w:rPr>
          <w:rFonts w:ascii="Calibri" w:eastAsia="Calibri" w:hAnsi="Calibri"/>
          <w:sz w:val="24"/>
        </w:rPr>
        <w:t xml:space="preserve"> has been framed to meet the needs of both specificity and flexibility, to integrate as far as possible within existing structures and resources, and to avoid the need for a rigid, ‘lock step’ approach to implementation. Adhering to the iterative process, one that allows us to frame our successes and build upo</w:t>
      </w:r>
      <w:r w:rsidRPr="00F17E07">
        <w:rPr>
          <w:rFonts w:ascii="Calibri" w:hAnsi="Calibri"/>
          <w:sz w:val="24"/>
        </w:rPr>
        <w:t xml:space="preserve">n </w:t>
      </w:r>
      <w:r w:rsidR="00446724" w:rsidRPr="00F17E07">
        <w:rPr>
          <w:rFonts w:ascii="Calibri" w:hAnsi="Calibri"/>
          <w:sz w:val="24"/>
        </w:rPr>
        <w:t>these</w:t>
      </w:r>
      <w:r w:rsidRPr="00F17E07">
        <w:rPr>
          <w:rFonts w:ascii="Calibri" w:hAnsi="Calibri"/>
          <w:sz w:val="24"/>
        </w:rPr>
        <w:t xml:space="preserve"> will strengthen the KM&amp;L </w:t>
      </w:r>
      <w:r w:rsidRPr="00F17E07">
        <w:rPr>
          <w:rFonts w:ascii="Calibri" w:eastAsia="Calibri" w:hAnsi="Calibri"/>
          <w:sz w:val="24"/>
        </w:rPr>
        <w:t xml:space="preserve">Road Map and its evolving objectives.   </w:t>
      </w:r>
    </w:p>
    <w:p w:rsidR="00F17E07" w:rsidRPr="00F17E07" w:rsidRDefault="005D016C" w:rsidP="000041CA">
      <w:pPr>
        <w:jc w:val="both"/>
        <w:rPr>
          <w:rFonts w:ascii="Calibri" w:eastAsia="Calibri" w:hAnsi="Calibri"/>
          <w:sz w:val="24"/>
        </w:rPr>
      </w:pPr>
      <w:r w:rsidRPr="005D016C">
        <w:rPr>
          <w:rFonts w:ascii="Calibri" w:hAnsi="Calibri"/>
          <w:noProof/>
          <w:sz w:val="24"/>
          <w:lang w:eastAsia="zh-TW"/>
        </w:rPr>
        <w:pict>
          <v:rect id="_x0000_s1055" style="position:absolute;left:0;text-align:left;margin-left:470.25pt;margin-top:77.25pt;width:287.25pt;height:221.25pt;flip:x;z-index:251667456;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55" inset="21.6pt,21.6pt,21.6pt,21.6pt">
              <w:txbxContent>
                <w:p w:rsidR="00B13C4C" w:rsidRPr="00F17E07" w:rsidRDefault="00B13C4C" w:rsidP="000041CA">
                  <w:pPr>
                    <w:spacing w:after="200" w:line="276" w:lineRule="auto"/>
                  </w:pPr>
                  <w:r w:rsidRPr="00F17E07">
                    <w:rPr>
                      <w:b/>
                    </w:rPr>
                    <w:t>Priority Guidelines</w:t>
                  </w:r>
                  <w:r w:rsidRPr="00F17E07">
                    <w:t xml:space="preserve"> </w:t>
                  </w:r>
                </w:p>
                <w:tbl>
                  <w:tblPr>
                    <w:tblStyle w:val="TableGrid"/>
                    <w:tblW w:w="4672" w:type="dxa"/>
                    <w:tblLook w:val="04A0"/>
                  </w:tblPr>
                  <w:tblGrid>
                    <w:gridCol w:w="914"/>
                    <w:gridCol w:w="3758"/>
                  </w:tblGrid>
                  <w:tr w:rsidR="00B13C4C" w:rsidRPr="004E1496" w:rsidTr="000041CA">
                    <w:trPr>
                      <w:trHeight w:val="844"/>
                    </w:trPr>
                    <w:tc>
                      <w:tcPr>
                        <w:tcW w:w="914" w:type="dxa"/>
                      </w:tcPr>
                      <w:p w:rsidR="00B13C4C" w:rsidRPr="004E1496" w:rsidRDefault="00B13C4C" w:rsidP="000041CA">
                        <w:pPr>
                          <w:spacing w:after="200" w:line="276" w:lineRule="auto"/>
                          <w:rPr>
                            <w:sz w:val="22"/>
                            <w:szCs w:val="22"/>
                          </w:rPr>
                        </w:pPr>
                        <w:r w:rsidRPr="004E1496">
                          <w:rPr>
                            <w:b/>
                            <w:sz w:val="22"/>
                            <w:szCs w:val="22"/>
                          </w:rPr>
                          <w:t>Group A</w:t>
                        </w:r>
                        <w:r w:rsidRPr="004E1496">
                          <w:rPr>
                            <w:sz w:val="22"/>
                            <w:szCs w:val="22"/>
                          </w:rPr>
                          <w:t xml:space="preserve">. </w:t>
                        </w:r>
                      </w:p>
                    </w:tc>
                    <w:tc>
                      <w:tcPr>
                        <w:tcW w:w="3758" w:type="dxa"/>
                      </w:tcPr>
                      <w:p w:rsidR="00B13C4C" w:rsidRPr="004E1496" w:rsidRDefault="00B13C4C" w:rsidP="00F32259">
                        <w:pPr>
                          <w:spacing w:after="200" w:line="276" w:lineRule="auto"/>
                          <w:rPr>
                            <w:sz w:val="22"/>
                            <w:szCs w:val="22"/>
                          </w:rPr>
                        </w:pPr>
                        <w:r w:rsidRPr="004E1496">
                          <w:rPr>
                            <w:sz w:val="22"/>
                            <w:szCs w:val="22"/>
                          </w:rPr>
                          <w:t>Activities that must happen first</w:t>
                        </w:r>
                      </w:p>
                    </w:tc>
                  </w:tr>
                  <w:tr w:rsidR="00B13C4C" w:rsidRPr="004E1496" w:rsidTr="000041CA">
                    <w:trPr>
                      <w:trHeight w:val="145"/>
                    </w:trPr>
                    <w:tc>
                      <w:tcPr>
                        <w:tcW w:w="914" w:type="dxa"/>
                      </w:tcPr>
                      <w:p w:rsidR="00B13C4C" w:rsidRPr="004E1496" w:rsidRDefault="00B13C4C" w:rsidP="000041CA">
                        <w:pPr>
                          <w:spacing w:after="200" w:line="276" w:lineRule="auto"/>
                          <w:rPr>
                            <w:sz w:val="22"/>
                            <w:szCs w:val="22"/>
                          </w:rPr>
                        </w:pPr>
                        <w:r w:rsidRPr="004E1496">
                          <w:rPr>
                            <w:b/>
                            <w:sz w:val="22"/>
                            <w:szCs w:val="22"/>
                          </w:rPr>
                          <w:t>Group B</w:t>
                        </w:r>
                        <w:r w:rsidRPr="004E1496">
                          <w:rPr>
                            <w:sz w:val="22"/>
                            <w:szCs w:val="22"/>
                          </w:rPr>
                          <w:t xml:space="preserve">. </w:t>
                        </w:r>
                      </w:p>
                    </w:tc>
                    <w:tc>
                      <w:tcPr>
                        <w:tcW w:w="3758" w:type="dxa"/>
                      </w:tcPr>
                      <w:p w:rsidR="00B13C4C" w:rsidRPr="004E1496" w:rsidRDefault="00B13C4C" w:rsidP="00F32259">
                        <w:pPr>
                          <w:spacing w:after="200" w:line="276" w:lineRule="auto"/>
                          <w:rPr>
                            <w:sz w:val="22"/>
                            <w:szCs w:val="22"/>
                          </w:rPr>
                        </w:pPr>
                        <w:r w:rsidRPr="004E1496">
                          <w:rPr>
                            <w:sz w:val="22"/>
                            <w:szCs w:val="22"/>
                          </w:rPr>
                          <w:t>Activities that can only be implemented once Group A activities are completed</w:t>
                        </w:r>
                      </w:p>
                    </w:tc>
                  </w:tr>
                  <w:tr w:rsidR="00B13C4C" w:rsidRPr="004E1496" w:rsidTr="000041CA">
                    <w:trPr>
                      <w:trHeight w:val="1191"/>
                    </w:trPr>
                    <w:tc>
                      <w:tcPr>
                        <w:tcW w:w="914" w:type="dxa"/>
                      </w:tcPr>
                      <w:p w:rsidR="00B13C4C" w:rsidRPr="004E1496" w:rsidRDefault="00B13C4C" w:rsidP="000041CA">
                        <w:pPr>
                          <w:spacing w:after="200" w:line="276" w:lineRule="auto"/>
                          <w:rPr>
                            <w:sz w:val="22"/>
                            <w:szCs w:val="22"/>
                          </w:rPr>
                        </w:pPr>
                        <w:r w:rsidRPr="004E1496">
                          <w:rPr>
                            <w:b/>
                            <w:sz w:val="22"/>
                            <w:szCs w:val="22"/>
                          </w:rPr>
                          <w:t>Group C</w:t>
                        </w:r>
                        <w:r w:rsidRPr="004E1496">
                          <w:rPr>
                            <w:sz w:val="22"/>
                            <w:szCs w:val="22"/>
                          </w:rPr>
                          <w:t xml:space="preserve"> </w:t>
                        </w:r>
                      </w:p>
                    </w:tc>
                    <w:tc>
                      <w:tcPr>
                        <w:tcW w:w="3758" w:type="dxa"/>
                      </w:tcPr>
                      <w:p w:rsidR="00B13C4C" w:rsidRPr="004E1496" w:rsidRDefault="00B13C4C" w:rsidP="00F32259">
                        <w:pPr>
                          <w:spacing w:after="200" w:line="276" w:lineRule="auto"/>
                          <w:rPr>
                            <w:sz w:val="22"/>
                            <w:szCs w:val="22"/>
                          </w:rPr>
                        </w:pPr>
                        <w:r w:rsidRPr="004E1496">
                          <w:rPr>
                            <w:sz w:val="22"/>
                            <w:szCs w:val="22"/>
                          </w:rPr>
                          <w:t>Activities that are well worth the effort but are likely further along any implementation timeline.</w:t>
                        </w:r>
                      </w:p>
                    </w:tc>
                  </w:tr>
                </w:tbl>
                <w:p w:rsidR="00B13C4C" w:rsidRDefault="00B13C4C" w:rsidP="000041CA">
                  <w:pPr>
                    <w:rPr>
                      <w:color w:val="FFFFFF" w:themeColor="background1"/>
                      <w:sz w:val="18"/>
                      <w:szCs w:val="18"/>
                    </w:rPr>
                  </w:pPr>
                </w:p>
              </w:txbxContent>
            </v:textbox>
            <w10:wrap type="square" anchorx="page" anchory="page"/>
          </v:rect>
        </w:pict>
      </w:r>
      <w:r w:rsidR="00F17E07" w:rsidRPr="00F17E07">
        <w:rPr>
          <w:rFonts w:ascii="Calibri" w:hAnsi="Calibri"/>
          <w:sz w:val="24"/>
        </w:rPr>
        <w:t xml:space="preserve">The CARE Zambia KM&amp;L Road Map is divided into three main categories of work; People, Processes and Organizational Culture Change, Learning and Development, and KM&amp;L Technical Systems. </w:t>
      </w:r>
    </w:p>
    <w:p w:rsidR="00F17E07" w:rsidRPr="00F17E07" w:rsidRDefault="00F17E07" w:rsidP="000041CA">
      <w:pPr>
        <w:spacing w:after="200" w:line="276" w:lineRule="auto"/>
        <w:jc w:val="both"/>
        <w:rPr>
          <w:rFonts w:ascii="Calibri" w:hAnsi="Calibri"/>
          <w:sz w:val="24"/>
        </w:rPr>
      </w:pPr>
      <w:r w:rsidRPr="00F17E07">
        <w:rPr>
          <w:rFonts w:ascii="Calibri" w:hAnsi="Calibri"/>
          <w:sz w:val="24"/>
        </w:rPr>
        <w:t xml:space="preserve">Keeping all of this in mind, there will be some activities on the Road Map that will be more effective if implemented first. To speak to this, the Road Map contains some priority guidelines. </w:t>
      </w:r>
      <w:r w:rsidR="004B39D1">
        <w:rPr>
          <w:rFonts w:ascii="Calibri" w:hAnsi="Calibri"/>
          <w:sz w:val="24"/>
        </w:rPr>
        <w:t>Refer to the text box.</w:t>
      </w:r>
    </w:p>
    <w:p w:rsidR="000041CA" w:rsidRDefault="000041CA" w:rsidP="00080BA6">
      <w:pPr>
        <w:pStyle w:val="Heading4"/>
        <w:numPr>
          <w:ilvl w:val="1"/>
          <w:numId w:val="8"/>
        </w:numPr>
        <w:jc w:val="both"/>
      </w:pPr>
      <w:r>
        <w:t>Thematic Areas</w:t>
      </w:r>
    </w:p>
    <w:p w:rsidR="000041CA" w:rsidRDefault="000041CA" w:rsidP="00080BA6">
      <w:pPr>
        <w:pStyle w:val="Heading4"/>
        <w:numPr>
          <w:ilvl w:val="2"/>
          <w:numId w:val="8"/>
        </w:numPr>
        <w:jc w:val="both"/>
      </w:pPr>
      <w:r>
        <w:t>People, Processes and Organizational Culture Change</w:t>
      </w:r>
      <w:r w:rsidRPr="000C3BC0">
        <w:t xml:space="preserve"> </w:t>
      </w:r>
      <w:r w:rsidR="004E1496">
        <w:t>activities</w:t>
      </w:r>
    </w:p>
    <w:p w:rsidR="000041CA" w:rsidRDefault="000041CA" w:rsidP="00080BA6">
      <w:pPr>
        <w:pStyle w:val="ListParagraph"/>
        <w:numPr>
          <w:ilvl w:val="0"/>
          <w:numId w:val="13"/>
        </w:numPr>
        <w:jc w:val="both"/>
      </w:pPr>
      <w:r>
        <w:t>Widely share CARE Zambia Knowledge Management and Learning Framework</w:t>
      </w:r>
    </w:p>
    <w:p w:rsidR="000041CA" w:rsidRDefault="000041CA" w:rsidP="00080BA6">
      <w:pPr>
        <w:pStyle w:val="ListParagraph"/>
        <w:numPr>
          <w:ilvl w:val="0"/>
          <w:numId w:val="13"/>
        </w:numPr>
        <w:jc w:val="both"/>
      </w:pPr>
      <w:r>
        <w:t xml:space="preserve"> Additional support by CARE Canada KM Team of the CARE Zambia KM Coordinator</w:t>
      </w:r>
      <w:r w:rsidRPr="000C3BC0">
        <w:t xml:space="preserve"> </w:t>
      </w:r>
    </w:p>
    <w:p w:rsidR="004E1496" w:rsidRDefault="004E1496" w:rsidP="00080BA6">
      <w:pPr>
        <w:pStyle w:val="ListParagraph"/>
        <w:numPr>
          <w:ilvl w:val="0"/>
          <w:numId w:val="13"/>
        </w:numPr>
        <w:jc w:val="both"/>
      </w:pPr>
      <w:r>
        <w:t>High profile introduction of KM Coordinator role and organizational KM objectives.</w:t>
      </w:r>
    </w:p>
    <w:p w:rsidR="004E1496" w:rsidRDefault="00B13C4C" w:rsidP="00080BA6">
      <w:pPr>
        <w:pStyle w:val="ListParagraph"/>
        <w:numPr>
          <w:ilvl w:val="0"/>
          <w:numId w:val="13"/>
        </w:numPr>
        <w:jc w:val="both"/>
      </w:pPr>
      <w:r>
        <w:t>Monthly</w:t>
      </w:r>
      <w:r w:rsidR="004E1496">
        <w:t xml:space="preserve"> K</w:t>
      </w:r>
      <w:r>
        <w:t xml:space="preserve">nowledge </w:t>
      </w:r>
      <w:r w:rsidR="004E1496">
        <w:t>M</w:t>
      </w:r>
      <w:r>
        <w:t>anagement</w:t>
      </w:r>
      <w:r w:rsidR="004E1496">
        <w:t xml:space="preserve"> update</w:t>
      </w:r>
      <w:r>
        <w:t>s share</w:t>
      </w:r>
      <w:r w:rsidR="002079EC">
        <w:t>d</w:t>
      </w:r>
      <w:r>
        <w:t xml:space="preserve"> during the SLT by the ELA Manager</w:t>
      </w:r>
    </w:p>
    <w:p w:rsidR="004E1496" w:rsidRDefault="004E1496" w:rsidP="00080BA6">
      <w:pPr>
        <w:pStyle w:val="ListParagraph"/>
        <w:numPr>
          <w:ilvl w:val="0"/>
          <w:numId w:val="13"/>
        </w:numPr>
        <w:jc w:val="both"/>
      </w:pPr>
      <w:r>
        <w:t>Gain commitment; create understanding and model good KM&amp; L behaviour in Senior Management Team. Ensure that all SMT members are connected and responsible for the success of the framework</w:t>
      </w:r>
    </w:p>
    <w:p w:rsidR="004E1496" w:rsidRDefault="004E1496" w:rsidP="00080BA6">
      <w:pPr>
        <w:pStyle w:val="ListParagraph"/>
        <w:numPr>
          <w:ilvl w:val="0"/>
          <w:numId w:val="13"/>
        </w:numPr>
        <w:jc w:val="both"/>
      </w:pPr>
      <w:r>
        <w:t>Creation and distribution of short and graphic material explaining KM and KM efforts at CARE Zambia. Specific focus on good KM organizational behaviour</w:t>
      </w:r>
    </w:p>
    <w:p w:rsidR="004E1496" w:rsidRDefault="004E1496" w:rsidP="00080BA6">
      <w:pPr>
        <w:pStyle w:val="ListParagraph"/>
        <w:numPr>
          <w:ilvl w:val="0"/>
          <w:numId w:val="13"/>
        </w:numPr>
        <w:jc w:val="both"/>
      </w:pPr>
      <w:r>
        <w:t xml:space="preserve">Launch of monthly KM newsletter. (KM efforts update, </w:t>
      </w:r>
      <w:r w:rsidR="00634363">
        <w:t>what’s</w:t>
      </w:r>
      <w:r>
        <w:t xml:space="preserve"> new in Program Support? Programs? Org information) Can be simplistic and in email format</w:t>
      </w:r>
    </w:p>
    <w:p w:rsidR="004E1496" w:rsidRDefault="004E1496" w:rsidP="00080BA6">
      <w:pPr>
        <w:pStyle w:val="ListParagraph"/>
        <w:numPr>
          <w:ilvl w:val="0"/>
          <w:numId w:val="13"/>
        </w:numPr>
        <w:jc w:val="both"/>
      </w:pPr>
      <w:r>
        <w:t>Seek professional level volunteers to support the KM&amp;L effort and to advance the implementation of KM&amp;L activities</w:t>
      </w:r>
    </w:p>
    <w:p w:rsidR="004E1496" w:rsidRDefault="004E1496" w:rsidP="00080BA6">
      <w:pPr>
        <w:pStyle w:val="ListParagraph"/>
        <w:numPr>
          <w:ilvl w:val="0"/>
          <w:numId w:val="13"/>
        </w:numPr>
        <w:jc w:val="both"/>
      </w:pPr>
      <w:r>
        <w:t>Introduction of KM into new hire orientation program and material. KM&amp;L Power point mandatory for all new employees</w:t>
      </w:r>
    </w:p>
    <w:p w:rsidR="004E1496" w:rsidRDefault="004E1496" w:rsidP="00080BA6">
      <w:pPr>
        <w:pStyle w:val="ListParagraph"/>
        <w:numPr>
          <w:ilvl w:val="0"/>
          <w:numId w:val="13"/>
        </w:numPr>
        <w:jc w:val="both"/>
      </w:pPr>
      <w:r>
        <w:t>All new hires to meet with KM Coordinator role to better understand the importance of KM in their new role</w:t>
      </w:r>
    </w:p>
    <w:p w:rsidR="004E1496" w:rsidRDefault="004E1496" w:rsidP="00080BA6">
      <w:pPr>
        <w:pStyle w:val="ListParagraph"/>
        <w:numPr>
          <w:ilvl w:val="0"/>
          <w:numId w:val="13"/>
        </w:numPr>
        <w:jc w:val="both"/>
      </w:pPr>
      <w:r>
        <w:t>Knowledge management added into all organizational job descriptions</w:t>
      </w:r>
    </w:p>
    <w:p w:rsidR="004E1496" w:rsidRPr="004E1496" w:rsidRDefault="004E1496" w:rsidP="00080BA6">
      <w:pPr>
        <w:pStyle w:val="ListParagraph"/>
        <w:numPr>
          <w:ilvl w:val="0"/>
          <w:numId w:val="13"/>
        </w:numPr>
        <w:jc w:val="both"/>
      </w:pPr>
      <w:r>
        <w:t xml:space="preserve">Innovation and learning question built into every hiring process at all levels. </w:t>
      </w:r>
      <w:r w:rsidRPr="00D07526">
        <w:rPr>
          <w:i/>
        </w:rPr>
        <w:t>Tell us about a time when you developed a solution to an organizational challenge? Give an example of a time where you used innovation to advance your work?</w:t>
      </w:r>
    </w:p>
    <w:p w:rsidR="004E1496" w:rsidRDefault="004E1496" w:rsidP="00080BA6">
      <w:pPr>
        <w:pStyle w:val="ListParagraph"/>
        <w:numPr>
          <w:ilvl w:val="0"/>
          <w:numId w:val="13"/>
        </w:numPr>
        <w:jc w:val="both"/>
      </w:pPr>
      <w:r>
        <w:t>Knowledge management is built into all evaluation mechanisms. Annual performance appraisals (APAs), individual performance objectives (IPOs), unit annual operating plans (AOPs</w:t>
      </w:r>
    </w:p>
    <w:p w:rsidR="004E1496" w:rsidRDefault="004E1496" w:rsidP="00080BA6">
      <w:pPr>
        <w:pStyle w:val="ListParagraph"/>
        <w:numPr>
          <w:ilvl w:val="0"/>
          <w:numId w:val="13"/>
        </w:numPr>
        <w:jc w:val="both"/>
      </w:pPr>
      <w:r>
        <w:t>Establish KM incentives and/or recognition awards. Publicly acknowledge KM champions in the organization</w:t>
      </w:r>
    </w:p>
    <w:p w:rsidR="004E1496" w:rsidRDefault="004E1496" w:rsidP="00080BA6">
      <w:pPr>
        <w:pStyle w:val="Heading4"/>
        <w:numPr>
          <w:ilvl w:val="2"/>
          <w:numId w:val="8"/>
        </w:numPr>
        <w:jc w:val="both"/>
      </w:pPr>
      <w:r w:rsidRPr="00CD1156">
        <w:t xml:space="preserve">Learning and Development </w:t>
      </w:r>
    </w:p>
    <w:p w:rsidR="004E1496" w:rsidRDefault="004E1496" w:rsidP="00080BA6">
      <w:pPr>
        <w:pStyle w:val="ListParagraph"/>
        <w:numPr>
          <w:ilvl w:val="0"/>
          <w:numId w:val="14"/>
        </w:numPr>
        <w:jc w:val="both"/>
      </w:pPr>
      <w:r>
        <w:t>Include the objective of becoming a Learning Organization through KM  into CARE Zambia strategic planning</w:t>
      </w:r>
    </w:p>
    <w:p w:rsidR="004E1496" w:rsidRDefault="004E1496" w:rsidP="00080BA6">
      <w:pPr>
        <w:pStyle w:val="ListParagraph"/>
        <w:numPr>
          <w:ilvl w:val="0"/>
          <w:numId w:val="14"/>
        </w:numPr>
        <w:jc w:val="both"/>
      </w:pPr>
      <w:r>
        <w:t xml:space="preserve">Senior Management Team model Learning Organization </w:t>
      </w:r>
      <w:r w:rsidR="004B39D1">
        <w:t>behaviour</w:t>
      </w:r>
      <w:r>
        <w:t>. i.e. support learning events, actively encourage all employee’s attendance, etc</w:t>
      </w:r>
    </w:p>
    <w:p w:rsidR="004E1496" w:rsidRDefault="004E1496" w:rsidP="00080BA6">
      <w:pPr>
        <w:pStyle w:val="ListParagraph"/>
        <w:numPr>
          <w:ilvl w:val="0"/>
          <w:numId w:val="14"/>
        </w:numPr>
        <w:jc w:val="both"/>
      </w:pPr>
      <w:r>
        <w:t>Commit to three organizational learning events per fiscal year. Can be programmatic or personal development</w:t>
      </w:r>
    </w:p>
    <w:p w:rsidR="004E1496" w:rsidRDefault="004E1496" w:rsidP="00080BA6">
      <w:pPr>
        <w:pStyle w:val="ListParagraph"/>
        <w:numPr>
          <w:ilvl w:val="0"/>
          <w:numId w:val="14"/>
        </w:numPr>
        <w:jc w:val="both"/>
      </w:pPr>
      <w:r>
        <w:t>Commit to ½ day per month set aside organization-wide for personal learning, knowledge sharing or innovation activities. Management ensure all employees make time for this</w:t>
      </w:r>
    </w:p>
    <w:p w:rsidR="004E1496" w:rsidRDefault="005D016C" w:rsidP="00080BA6">
      <w:pPr>
        <w:pStyle w:val="ListParagraph"/>
        <w:numPr>
          <w:ilvl w:val="0"/>
          <w:numId w:val="14"/>
        </w:numPr>
        <w:jc w:val="both"/>
      </w:pPr>
      <w:r w:rsidRPr="005D016C">
        <w:rPr>
          <w:noProof/>
          <w:lang w:eastAsia="zh-TW"/>
        </w:rPr>
        <w:pict>
          <v:rect id="_x0000_s1058" style="position:absolute;left:0;text-align:left;margin-left:399.8pt;margin-top:165.95pt;width:257.6pt;height:301.35pt;flip:x;z-index:251669504;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58" inset="21.6pt,21.6pt,21.6pt,21.6pt">
              <w:txbxContent>
                <w:p w:rsidR="00B13C4C" w:rsidRDefault="00B13C4C">
                  <w:pPr>
                    <w:rPr>
                      <w:color w:val="4F81BD" w:themeColor="accent1"/>
                      <w:sz w:val="20"/>
                      <w:u w:val="single"/>
                    </w:rPr>
                  </w:pPr>
                  <w:r w:rsidRPr="00637608">
                    <w:rPr>
                      <w:color w:val="4F81BD" w:themeColor="accent1"/>
                      <w:sz w:val="20"/>
                      <w:u w:val="single"/>
                    </w:rPr>
                    <w:t>Evaluation Perspective: Management &amp; Learning</w:t>
                  </w:r>
                </w:p>
                <w:p w:rsidR="00B13C4C" w:rsidRPr="00637608" w:rsidRDefault="00B13C4C" w:rsidP="00637608">
                  <w:pPr>
                    <w:pStyle w:val="ListParagraph"/>
                    <w:numPr>
                      <w:ilvl w:val="0"/>
                      <w:numId w:val="15"/>
                    </w:numPr>
                    <w:spacing w:after="0" w:line="240" w:lineRule="auto"/>
                    <w:rPr>
                      <w:rFonts w:ascii="Calibri" w:eastAsia="Times New Roman" w:hAnsi="Calibri"/>
                      <w:i/>
                      <w:sz w:val="18"/>
                      <w:szCs w:val="18"/>
                      <w:lang w:eastAsia="en-CA"/>
                    </w:rPr>
                  </w:pPr>
                  <w:r w:rsidRPr="00637608">
                    <w:rPr>
                      <w:rFonts w:ascii="Calibri" w:eastAsia="Times New Roman" w:hAnsi="Calibri"/>
                      <w:i/>
                      <w:sz w:val="18"/>
                      <w:szCs w:val="18"/>
                      <w:lang w:eastAsia="en-CA"/>
                    </w:rPr>
                    <w:t>D1: % of open audits within 6 months of final audit report</w:t>
                  </w:r>
                </w:p>
                <w:p w:rsidR="00B13C4C" w:rsidRPr="00D26DF8" w:rsidRDefault="00B13C4C" w:rsidP="00637608">
                  <w:pPr>
                    <w:spacing w:after="0" w:line="240" w:lineRule="auto"/>
                    <w:ind w:left="360" w:hanging="360"/>
                    <w:rPr>
                      <w:rFonts w:ascii="Calibri" w:eastAsia="Times New Roman" w:hAnsi="Calibri"/>
                      <w:i/>
                      <w:sz w:val="18"/>
                      <w:szCs w:val="18"/>
                      <w:lang w:eastAsia="en-CA"/>
                    </w:rPr>
                  </w:pPr>
                  <w:r w:rsidRPr="00D26DF8">
                    <w:rPr>
                      <w:rFonts w:ascii="Symbol" w:eastAsia="Times New Roman" w:hAnsi="Symbol"/>
                      <w:i/>
                      <w:sz w:val="18"/>
                      <w:szCs w:val="18"/>
                      <w:lang w:eastAsia="en-CA"/>
                    </w:rPr>
                    <w:t></w:t>
                  </w:r>
                  <w:r w:rsidRPr="00D26DF8">
                    <w:rPr>
                      <w:rFonts w:ascii="Times New Roman" w:eastAsia="Times New Roman" w:hAnsi="Times New Roman"/>
                      <w:i/>
                      <w:sz w:val="18"/>
                      <w:szCs w:val="18"/>
                      <w:lang w:eastAsia="en-CA"/>
                    </w:rPr>
                    <w:t xml:space="preserve">         </w:t>
                  </w:r>
                  <w:r w:rsidRPr="00D26DF8">
                    <w:rPr>
                      <w:rFonts w:ascii="Calibri" w:eastAsia="Times New Roman" w:hAnsi="Calibri"/>
                      <w:i/>
                      <w:sz w:val="18"/>
                      <w:szCs w:val="18"/>
                      <w:lang w:eastAsia="en-CA"/>
                    </w:rPr>
                    <w:t>D2: % of projects with M&amp;E &amp; learning plans in place in place</w:t>
                  </w:r>
                </w:p>
                <w:p w:rsidR="00B13C4C" w:rsidRPr="00D26DF8" w:rsidRDefault="00B13C4C" w:rsidP="00637608">
                  <w:pPr>
                    <w:spacing w:after="0" w:line="240" w:lineRule="auto"/>
                    <w:ind w:left="360" w:hanging="360"/>
                    <w:rPr>
                      <w:rFonts w:ascii="Calibri" w:eastAsia="Times New Roman" w:hAnsi="Calibri"/>
                      <w:i/>
                      <w:sz w:val="18"/>
                      <w:szCs w:val="18"/>
                      <w:lang w:eastAsia="en-CA"/>
                    </w:rPr>
                  </w:pPr>
                  <w:r w:rsidRPr="00D26DF8">
                    <w:rPr>
                      <w:rFonts w:ascii="Symbol" w:eastAsia="Times New Roman" w:hAnsi="Symbol"/>
                      <w:i/>
                      <w:sz w:val="18"/>
                      <w:szCs w:val="18"/>
                      <w:lang w:eastAsia="en-CA"/>
                    </w:rPr>
                    <w:t></w:t>
                  </w:r>
                  <w:r w:rsidRPr="00D26DF8">
                    <w:rPr>
                      <w:rFonts w:ascii="Times New Roman" w:eastAsia="Times New Roman" w:hAnsi="Times New Roman"/>
                      <w:i/>
                      <w:sz w:val="18"/>
                      <w:szCs w:val="18"/>
                      <w:lang w:eastAsia="en-CA"/>
                    </w:rPr>
                    <w:t xml:space="preserve">         </w:t>
                  </w:r>
                  <w:r w:rsidRPr="00D26DF8">
                    <w:rPr>
                      <w:rFonts w:ascii="Calibri" w:eastAsia="Times New Roman" w:hAnsi="Calibri"/>
                      <w:i/>
                      <w:sz w:val="18"/>
                      <w:szCs w:val="18"/>
                      <w:lang w:eastAsia="en-CA"/>
                    </w:rPr>
                    <w:t>D3: # of learning products generated and shared</w:t>
                  </w:r>
                </w:p>
                <w:p w:rsidR="00B13C4C" w:rsidRPr="00D26DF8" w:rsidRDefault="00B13C4C" w:rsidP="00637608">
                  <w:pPr>
                    <w:spacing w:after="0" w:line="240" w:lineRule="auto"/>
                    <w:ind w:left="360" w:hanging="360"/>
                    <w:rPr>
                      <w:rFonts w:ascii="Calibri" w:eastAsia="Times New Roman" w:hAnsi="Calibri"/>
                      <w:i/>
                      <w:sz w:val="18"/>
                      <w:szCs w:val="18"/>
                      <w:lang w:eastAsia="en-CA"/>
                    </w:rPr>
                  </w:pPr>
                  <w:r w:rsidRPr="00D26DF8">
                    <w:rPr>
                      <w:rFonts w:ascii="Symbol" w:eastAsia="Times New Roman" w:hAnsi="Symbol"/>
                      <w:i/>
                      <w:sz w:val="18"/>
                      <w:szCs w:val="18"/>
                      <w:lang w:eastAsia="en-CA"/>
                    </w:rPr>
                    <w:t></w:t>
                  </w:r>
                  <w:r w:rsidRPr="00D26DF8">
                    <w:rPr>
                      <w:rFonts w:ascii="Times New Roman" w:eastAsia="Times New Roman" w:hAnsi="Times New Roman"/>
                      <w:i/>
                      <w:sz w:val="18"/>
                      <w:szCs w:val="18"/>
                      <w:lang w:eastAsia="en-CA"/>
                    </w:rPr>
                    <w:t xml:space="preserve">         </w:t>
                  </w:r>
                  <w:r w:rsidRPr="00D26DF8">
                    <w:rPr>
                      <w:rFonts w:ascii="Calibri" w:eastAsia="Times New Roman" w:hAnsi="Calibri"/>
                      <w:i/>
                      <w:sz w:val="18"/>
                      <w:szCs w:val="18"/>
                      <w:lang w:eastAsia="en-CA"/>
                    </w:rPr>
                    <w:t>D4: % of CARE staff with a personal development plan being implemented</w:t>
                  </w:r>
                </w:p>
                <w:p w:rsidR="00B13C4C" w:rsidRDefault="00B13C4C" w:rsidP="00637608">
                  <w:pPr>
                    <w:spacing w:after="0" w:line="240" w:lineRule="auto"/>
                    <w:ind w:left="360" w:hanging="360"/>
                    <w:rPr>
                      <w:rFonts w:ascii="Calibri" w:eastAsia="Times New Roman" w:hAnsi="Calibri"/>
                      <w:i/>
                      <w:sz w:val="18"/>
                      <w:szCs w:val="18"/>
                      <w:lang w:eastAsia="en-CA"/>
                    </w:rPr>
                  </w:pPr>
                  <w:r w:rsidRPr="00D26DF8">
                    <w:rPr>
                      <w:rFonts w:ascii="Symbol" w:eastAsia="Times New Roman" w:hAnsi="Symbol"/>
                      <w:i/>
                      <w:sz w:val="18"/>
                      <w:szCs w:val="18"/>
                      <w:lang w:eastAsia="en-CA"/>
                    </w:rPr>
                    <w:t></w:t>
                  </w:r>
                  <w:r w:rsidRPr="00D26DF8">
                    <w:rPr>
                      <w:rFonts w:ascii="Times New Roman" w:eastAsia="Times New Roman" w:hAnsi="Times New Roman"/>
                      <w:i/>
                      <w:sz w:val="18"/>
                      <w:szCs w:val="18"/>
                      <w:lang w:eastAsia="en-CA"/>
                    </w:rPr>
                    <w:t xml:space="preserve">         </w:t>
                  </w:r>
                  <w:r w:rsidRPr="00D26DF8">
                    <w:rPr>
                      <w:rFonts w:ascii="Calibri" w:eastAsia="Times New Roman" w:hAnsi="Calibri"/>
                      <w:i/>
                      <w:sz w:val="18"/>
                      <w:szCs w:val="18"/>
                      <w:lang w:eastAsia="en-CA"/>
                    </w:rPr>
                    <w:t>D5: % of projects with budgets for learning (cross-visits, co-design, post-project learning, learning products)</w:t>
                  </w:r>
                </w:p>
                <w:p w:rsidR="00B13C4C" w:rsidRDefault="00B13C4C" w:rsidP="00637608">
                  <w:pPr>
                    <w:spacing w:after="0" w:line="240" w:lineRule="auto"/>
                    <w:ind w:left="360" w:hanging="360"/>
                    <w:rPr>
                      <w:rFonts w:ascii="Calibri" w:eastAsia="Times New Roman" w:hAnsi="Calibri"/>
                      <w:i/>
                      <w:sz w:val="18"/>
                      <w:szCs w:val="18"/>
                      <w:lang w:eastAsia="en-CA"/>
                    </w:rPr>
                  </w:pPr>
                </w:p>
                <w:p w:rsidR="00B13C4C" w:rsidRPr="00962985" w:rsidRDefault="00B13C4C" w:rsidP="00962985">
                  <w:pPr>
                    <w:rPr>
                      <w:u w:val="single"/>
                      <w:lang w:eastAsia="en-CA"/>
                    </w:rPr>
                  </w:pPr>
                  <w:r w:rsidRPr="00962985">
                    <w:rPr>
                      <w:u w:val="single"/>
                      <w:lang w:eastAsia="en-CA"/>
                    </w:rPr>
                    <w:t>Additional Ind</w:t>
                  </w:r>
                  <w:r>
                    <w:rPr>
                      <w:u w:val="single"/>
                      <w:lang w:eastAsia="en-CA"/>
                    </w:rPr>
                    <w:t>i</w:t>
                  </w:r>
                  <w:r w:rsidRPr="00962985">
                    <w:rPr>
                      <w:u w:val="single"/>
                      <w:lang w:eastAsia="en-CA"/>
                    </w:rPr>
                    <w:t>cators</w:t>
                  </w:r>
                </w:p>
                <w:p w:rsidR="00B13C4C" w:rsidRPr="00D26DF8" w:rsidRDefault="00B13C4C" w:rsidP="00637608">
                  <w:pPr>
                    <w:pStyle w:val="ListParagraph"/>
                    <w:numPr>
                      <w:ilvl w:val="0"/>
                      <w:numId w:val="3"/>
                    </w:numPr>
                    <w:spacing w:after="0" w:line="240" w:lineRule="auto"/>
                    <w:rPr>
                      <w:i/>
                      <w:sz w:val="18"/>
                      <w:szCs w:val="18"/>
                    </w:rPr>
                  </w:pPr>
                  <w:r w:rsidRPr="00D26DF8">
                    <w:rPr>
                      <w:i/>
                      <w:sz w:val="18"/>
                      <w:szCs w:val="18"/>
                    </w:rPr>
                    <w:t>#  of teams using the Efficiencies Discussion Template</w:t>
                  </w:r>
                </w:p>
                <w:p w:rsidR="00B13C4C" w:rsidRPr="00D26DF8" w:rsidRDefault="00B13C4C" w:rsidP="00637608">
                  <w:pPr>
                    <w:pStyle w:val="ListParagraph"/>
                    <w:numPr>
                      <w:ilvl w:val="0"/>
                      <w:numId w:val="3"/>
                    </w:numPr>
                    <w:spacing w:after="0" w:line="240" w:lineRule="auto"/>
                    <w:rPr>
                      <w:i/>
                      <w:sz w:val="18"/>
                      <w:szCs w:val="18"/>
                    </w:rPr>
                  </w:pPr>
                  <w:r w:rsidRPr="00D26DF8">
                    <w:rPr>
                      <w:i/>
                      <w:sz w:val="18"/>
                      <w:szCs w:val="18"/>
                    </w:rPr>
                    <w:t># of new ideas implemented successfully per team</w:t>
                  </w:r>
                </w:p>
                <w:p w:rsidR="00B13C4C" w:rsidRDefault="00B13C4C" w:rsidP="00637608">
                  <w:pPr>
                    <w:pStyle w:val="ListParagraph"/>
                    <w:numPr>
                      <w:ilvl w:val="0"/>
                      <w:numId w:val="3"/>
                    </w:numPr>
                    <w:spacing w:after="0" w:line="240" w:lineRule="auto"/>
                    <w:rPr>
                      <w:i/>
                      <w:sz w:val="18"/>
                      <w:szCs w:val="18"/>
                    </w:rPr>
                  </w:pPr>
                  <w:r w:rsidRPr="00D26DF8">
                    <w:rPr>
                      <w:i/>
                      <w:sz w:val="18"/>
                      <w:szCs w:val="18"/>
                    </w:rPr>
                    <w:t># of learning events organized and attended</w:t>
                  </w:r>
                </w:p>
                <w:p w:rsidR="00B13C4C" w:rsidRPr="00962985" w:rsidRDefault="00B13C4C" w:rsidP="00962985">
                  <w:pPr>
                    <w:pStyle w:val="ListParagraph"/>
                    <w:numPr>
                      <w:ilvl w:val="0"/>
                      <w:numId w:val="3"/>
                    </w:numPr>
                    <w:spacing w:after="0" w:line="240" w:lineRule="auto"/>
                    <w:rPr>
                      <w:rFonts w:eastAsia="Times New Roman"/>
                      <w:i/>
                      <w:sz w:val="18"/>
                      <w:szCs w:val="18"/>
                      <w:lang w:eastAsia="en-CA"/>
                    </w:rPr>
                  </w:pPr>
                  <w:r w:rsidRPr="00962985">
                    <w:rPr>
                      <w:i/>
                      <w:sz w:val="18"/>
                      <w:szCs w:val="18"/>
                    </w:rPr>
                    <w:t># of staff hours spent on innovation, knowledge sharing through protected ½ days</w:t>
                  </w:r>
                </w:p>
                <w:p w:rsidR="00B13C4C" w:rsidRPr="00D26DF8" w:rsidRDefault="00B13C4C" w:rsidP="00962985">
                  <w:pPr>
                    <w:pStyle w:val="ListParagraph"/>
                    <w:spacing w:after="0" w:line="240" w:lineRule="auto"/>
                    <w:rPr>
                      <w:i/>
                      <w:sz w:val="18"/>
                      <w:szCs w:val="18"/>
                    </w:rPr>
                  </w:pPr>
                </w:p>
                <w:p w:rsidR="00B13C4C" w:rsidRPr="00637608" w:rsidRDefault="00B13C4C" w:rsidP="00637608">
                  <w:pPr>
                    <w:spacing w:after="0" w:line="240" w:lineRule="auto"/>
                    <w:ind w:left="360" w:hanging="360"/>
                    <w:rPr>
                      <w:rFonts w:eastAsia="Times New Roman"/>
                      <w:i/>
                      <w:sz w:val="18"/>
                      <w:szCs w:val="18"/>
                      <w:lang w:eastAsia="en-CA"/>
                    </w:rPr>
                  </w:pPr>
                </w:p>
                <w:p w:rsidR="00B13C4C" w:rsidRPr="00637608" w:rsidRDefault="00B13C4C">
                  <w:pPr>
                    <w:rPr>
                      <w:color w:val="4F81BD" w:themeColor="accent1"/>
                      <w:sz w:val="20"/>
                      <w:u w:val="single"/>
                    </w:rPr>
                  </w:pPr>
                </w:p>
              </w:txbxContent>
            </v:textbox>
            <w10:wrap type="square" anchorx="margin" anchory="margin"/>
          </v:rect>
        </w:pict>
      </w:r>
      <w:r w:rsidR="00637608">
        <w:t>Management ensure that employees are using the time for personal learning, knowledge sharing or innovation activities. Discuss what employees are working on through regular check-ins with team members, Annual Performance Appraisals and one on one meetings</w:t>
      </w:r>
    </w:p>
    <w:p w:rsidR="00637608" w:rsidRPr="00637608" w:rsidRDefault="00637608" w:rsidP="00080BA6">
      <w:pPr>
        <w:pStyle w:val="ListParagraph"/>
        <w:numPr>
          <w:ilvl w:val="0"/>
          <w:numId w:val="14"/>
        </w:numPr>
        <w:jc w:val="both"/>
      </w:pPr>
      <w:r>
        <w:t xml:space="preserve">In all Program and Program Support After Action Reviews and evaluation conversations reserve time for the question- </w:t>
      </w:r>
      <w:r w:rsidRPr="00051537">
        <w:rPr>
          <w:i/>
        </w:rPr>
        <w:t>what was unique or unexpected? Did it have a positive or negative impact? How do we build on this lesson?</w:t>
      </w:r>
    </w:p>
    <w:p w:rsidR="00637608" w:rsidRDefault="00637608" w:rsidP="00080BA6">
      <w:pPr>
        <w:pStyle w:val="ListParagraph"/>
        <w:numPr>
          <w:ilvl w:val="0"/>
          <w:numId w:val="14"/>
        </w:numPr>
        <w:jc w:val="both"/>
      </w:pPr>
      <w:r>
        <w:t xml:space="preserve">At all team meetings create space for </w:t>
      </w:r>
      <w:r w:rsidRPr="00695B60">
        <w:rPr>
          <w:i/>
        </w:rPr>
        <w:t>Efficiencies</w:t>
      </w:r>
      <w:r>
        <w:rPr>
          <w:i/>
        </w:rPr>
        <w:t xml:space="preserve"> Improvement</w:t>
      </w:r>
      <w:r w:rsidRPr="00695B60">
        <w:rPr>
          <w:i/>
        </w:rPr>
        <w:t xml:space="preserve"> Discussion</w:t>
      </w:r>
      <w:r>
        <w:t>, (template included). Discussion to solve small and large issues that prevent people from doing their best work. Follow up at subsequent meetings</w:t>
      </w:r>
    </w:p>
    <w:p w:rsidR="00637608" w:rsidRDefault="00637608" w:rsidP="00080BA6">
      <w:pPr>
        <w:pStyle w:val="ListParagraph"/>
        <w:numPr>
          <w:ilvl w:val="0"/>
          <w:numId w:val="14"/>
        </w:numPr>
        <w:spacing w:after="0" w:line="240" w:lineRule="auto"/>
        <w:jc w:val="both"/>
      </w:pPr>
      <w:r>
        <w:t>Evaluate the KM&amp;L Framework on an annual basis using the metrics as outlined in the Strategic Plan</w:t>
      </w:r>
      <w:r w:rsidR="00080BA6">
        <w:t xml:space="preserve"> ((Check the text box for examples)</w:t>
      </w:r>
    </w:p>
    <w:p w:rsidR="00637608" w:rsidRDefault="00637608" w:rsidP="00080BA6">
      <w:pPr>
        <w:pStyle w:val="ListParagraph"/>
        <w:numPr>
          <w:ilvl w:val="0"/>
          <w:numId w:val="14"/>
        </w:numPr>
        <w:jc w:val="both"/>
      </w:pPr>
      <w:r>
        <w:t xml:space="preserve">Generate new measurement indicators as required for the KM&amp;L Framework. </w:t>
      </w:r>
      <w:r w:rsidR="00080BA6">
        <w:t>(Check the text box for e</w:t>
      </w:r>
      <w:r>
        <w:t>xamples</w:t>
      </w:r>
      <w:r w:rsidR="00080BA6">
        <w:t>)</w:t>
      </w:r>
    </w:p>
    <w:p w:rsidR="00E23D20" w:rsidRDefault="00E23D20" w:rsidP="00080BA6">
      <w:pPr>
        <w:pStyle w:val="ListParagraph"/>
        <w:numPr>
          <w:ilvl w:val="0"/>
          <w:numId w:val="14"/>
        </w:numPr>
        <w:jc w:val="both"/>
      </w:pPr>
      <w:r>
        <w:t>Create more time for field visits, for both Program and Program Support management staff. Stress the importance of connecting with those in the field as the quickest way to timely knowledge of what is really happening in our organization</w:t>
      </w:r>
    </w:p>
    <w:p w:rsidR="00E23D20" w:rsidRDefault="00E23D20" w:rsidP="00080BA6">
      <w:pPr>
        <w:pStyle w:val="ListParagraph"/>
        <w:numPr>
          <w:ilvl w:val="0"/>
          <w:numId w:val="14"/>
        </w:numPr>
        <w:jc w:val="both"/>
      </w:pPr>
      <w:r>
        <w:t>Create “special teams”, groups of individuals from diverse units to come together to brainstorm solutions to chronic organizational challenges. Recommendations to the SMT for review and implementation</w:t>
      </w:r>
    </w:p>
    <w:p w:rsidR="00E23D20" w:rsidRDefault="00E23D20" w:rsidP="00080BA6">
      <w:pPr>
        <w:pStyle w:val="ListParagraph"/>
        <w:numPr>
          <w:ilvl w:val="0"/>
          <w:numId w:val="14"/>
        </w:numPr>
        <w:jc w:val="both"/>
      </w:pPr>
      <w:r>
        <w:t>Equip Human Resources or KM Coordinator with ability to offer learning and development activities. Perhaps through Kujifunza. (More resources, renegotiated priorities, etc)</w:t>
      </w:r>
    </w:p>
    <w:p w:rsidR="00E23D20" w:rsidRDefault="00E23D20" w:rsidP="00080BA6">
      <w:pPr>
        <w:pStyle w:val="ListParagraph"/>
        <w:numPr>
          <w:ilvl w:val="0"/>
          <w:numId w:val="14"/>
        </w:numPr>
        <w:jc w:val="both"/>
      </w:pPr>
      <w:r>
        <w:t>CARE Mentoring Program (Program exists, implementation help from CARE Canada)</w:t>
      </w:r>
    </w:p>
    <w:p w:rsidR="00E23D20" w:rsidRDefault="00E23D20" w:rsidP="00080BA6">
      <w:pPr>
        <w:pStyle w:val="ListParagraph"/>
        <w:numPr>
          <w:ilvl w:val="0"/>
          <w:numId w:val="14"/>
        </w:numPr>
        <w:jc w:val="both"/>
      </w:pPr>
      <w:r>
        <w:t>Lunch and Learn events. (Sector specific expert from Programs to speak about specific project, lessons learned, etc)</w:t>
      </w:r>
    </w:p>
    <w:p w:rsidR="00723BE1" w:rsidRDefault="00723BE1" w:rsidP="00080BA6">
      <w:pPr>
        <w:pStyle w:val="ListParagraph"/>
        <w:numPr>
          <w:ilvl w:val="0"/>
          <w:numId w:val="14"/>
        </w:numPr>
        <w:jc w:val="both"/>
      </w:pPr>
      <w:r>
        <w:t>Coffee talks- weekly discussions among staff aimed at enhancing synergy across departments and smooth Country office operations</w:t>
      </w:r>
    </w:p>
    <w:p w:rsidR="00E23D20" w:rsidRDefault="00E23D20" w:rsidP="00080BA6">
      <w:pPr>
        <w:pStyle w:val="ListParagraph"/>
        <w:numPr>
          <w:ilvl w:val="0"/>
          <w:numId w:val="14"/>
        </w:numPr>
        <w:jc w:val="both"/>
      </w:pPr>
      <w:r>
        <w:t>Employee Learning Day- Similar to recent Program Volunte</w:t>
      </w:r>
      <w:r w:rsidR="00723BE1">
        <w:t>er Management learning event held</w:t>
      </w:r>
      <w:r>
        <w:t xml:space="preserve"> in 2013. Different topic annually</w:t>
      </w:r>
    </w:p>
    <w:p w:rsidR="00E23D20" w:rsidRDefault="00E23D20" w:rsidP="00E23D20">
      <w:pPr>
        <w:pStyle w:val="ListParagraph"/>
        <w:numPr>
          <w:ilvl w:val="0"/>
          <w:numId w:val="14"/>
        </w:numPr>
        <w:jc w:val="both"/>
      </w:pPr>
      <w:r>
        <w:t>Inclusion of Learning Plan into the annual performance appraisal process. Create cultural engagement around internal learning, mentoring program, job shadowing etc</w:t>
      </w:r>
    </w:p>
    <w:p w:rsidR="00E23D20" w:rsidRDefault="00E23D20" w:rsidP="00E23D20">
      <w:pPr>
        <w:pStyle w:val="Heading4"/>
        <w:ind w:left="720"/>
      </w:pPr>
      <w:r>
        <w:t>5.2.3 KM&amp;L</w:t>
      </w:r>
      <w:r w:rsidRPr="009E1C6C">
        <w:t xml:space="preserve"> Technical Solutions</w:t>
      </w:r>
    </w:p>
    <w:p w:rsidR="00E23D20" w:rsidRDefault="00517906" w:rsidP="00517906">
      <w:pPr>
        <w:pStyle w:val="ListParagraph"/>
        <w:numPr>
          <w:ilvl w:val="0"/>
          <w:numId w:val="16"/>
        </w:numPr>
      </w:pPr>
      <w:r>
        <w:t xml:space="preserve">KM Coordinator role to facilitate discussions around the organization to best assess user readiness for content management system (Minerva).  </w:t>
      </w:r>
    </w:p>
    <w:p w:rsidR="00517906" w:rsidRDefault="00C73C5B" w:rsidP="00517906">
      <w:pPr>
        <w:pStyle w:val="ListParagraph"/>
        <w:numPr>
          <w:ilvl w:val="0"/>
          <w:numId w:val="16"/>
        </w:numPr>
      </w:pPr>
      <w:r>
        <w:t>KM Coordinator to train with CARE Canada KM staff on Minerva implementation</w:t>
      </w:r>
    </w:p>
    <w:p w:rsidR="00C73C5B" w:rsidRDefault="00C73C5B" w:rsidP="00517906">
      <w:pPr>
        <w:pStyle w:val="ListParagraph"/>
        <w:numPr>
          <w:ilvl w:val="0"/>
          <w:numId w:val="16"/>
        </w:numPr>
      </w:pPr>
      <w:r>
        <w:t>KM Coordinator to work closely with CARE Zambia IT Manager to assess technical readiness for Minerva implementation</w:t>
      </w:r>
    </w:p>
    <w:p w:rsidR="00C73C5B" w:rsidRDefault="00C73C5B" w:rsidP="00517906">
      <w:pPr>
        <w:pStyle w:val="ListParagraph"/>
        <w:numPr>
          <w:ilvl w:val="0"/>
          <w:numId w:val="16"/>
        </w:numPr>
      </w:pPr>
      <w:r>
        <w:t>Disseminate to all staff the online links to already existing KM systems within CARE Confederation. CARE Canada KM to assist</w:t>
      </w:r>
    </w:p>
    <w:p w:rsidR="00C73C5B" w:rsidRDefault="00C73C5B" w:rsidP="00517906">
      <w:pPr>
        <w:pStyle w:val="ListParagraph"/>
        <w:numPr>
          <w:ilvl w:val="0"/>
          <w:numId w:val="16"/>
        </w:numPr>
      </w:pPr>
      <w:r>
        <w:t>Organizational wide Minerva training. Group and one-to-one training</w:t>
      </w:r>
    </w:p>
    <w:p w:rsidR="00C73C5B" w:rsidRDefault="00C73C5B" w:rsidP="00517906">
      <w:pPr>
        <w:pStyle w:val="ListParagraph"/>
        <w:numPr>
          <w:ilvl w:val="0"/>
          <w:numId w:val="16"/>
        </w:numPr>
      </w:pPr>
      <w:r>
        <w:t>Implement the MELU Database into Minerva. Canada KM to assist</w:t>
      </w:r>
    </w:p>
    <w:p w:rsidR="00C73C5B" w:rsidRDefault="00C73C5B" w:rsidP="00517906">
      <w:pPr>
        <w:pStyle w:val="ListParagraph"/>
        <w:numPr>
          <w:ilvl w:val="0"/>
          <w:numId w:val="16"/>
        </w:numPr>
      </w:pPr>
      <w:r>
        <w:t>Implement Minerva in phases across the organization. Begin with Programs Team and create (with CARE Canada support) Minerva file structure that best suits their needs.  KM coordinator to coach and support process</w:t>
      </w:r>
    </w:p>
    <w:p w:rsidR="00C73C5B" w:rsidRDefault="00C73C5B" w:rsidP="00517906">
      <w:pPr>
        <w:pStyle w:val="ListParagraph"/>
        <w:numPr>
          <w:ilvl w:val="0"/>
          <w:numId w:val="16"/>
        </w:numPr>
      </w:pPr>
      <w:r>
        <w:t>KM Coordinator to compile KM champions from the first phase of Minerva implementation and use these champions in Phase Two implementation with next teams to adopt Minerva use</w:t>
      </w:r>
    </w:p>
    <w:p w:rsidR="00C73C5B" w:rsidRDefault="00C73C5B" w:rsidP="00517906">
      <w:pPr>
        <w:pStyle w:val="ListParagraph"/>
        <w:numPr>
          <w:ilvl w:val="0"/>
          <w:numId w:val="16"/>
        </w:numPr>
      </w:pPr>
      <w:r>
        <w:t>Choose &amp; implement complimentary software, i.e. X1, webex, etc</w:t>
      </w:r>
    </w:p>
    <w:p w:rsidR="00C73C5B" w:rsidRDefault="00C73C5B" w:rsidP="00517906">
      <w:pPr>
        <w:pStyle w:val="ListParagraph"/>
        <w:numPr>
          <w:ilvl w:val="0"/>
          <w:numId w:val="16"/>
        </w:numPr>
      </w:pPr>
      <w:r>
        <w:t>Develop a simple, internal CARE Zambia Intranet to share organizational news, knowledge and people connections</w:t>
      </w:r>
    </w:p>
    <w:p w:rsidR="00F17E07" w:rsidRPr="00160035" w:rsidRDefault="00F17E07" w:rsidP="00E23D20">
      <w:pPr>
        <w:pStyle w:val="Heading4"/>
      </w:pPr>
      <w:r w:rsidRPr="000C3BC0">
        <w:br w:type="page"/>
      </w:r>
    </w:p>
    <w:p w:rsidR="006A789F" w:rsidRDefault="006A789F" w:rsidP="006A789F">
      <w:pPr>
        <w:pStyle w:val="Heading3"/>
      </w:pPr>
    </w:p>
    <w:p w:rsidR="006A789F" w:rsidRPr="00196F0C" w:rsidRDefault="006A789F" w:rsidP="00061A06">
      <w:pPr>
        <w:pStyle w:val="Heading3"/>
        <w:numPr>
          <w:ilvl w:val="0"/>
          <w:numId w:val="8"/>
        </w:numPr>
      </w:pPr>
      <w:bookmarkStart w:id="7" w:name="_Toc367881272"/>
      <w:r>
        <w:t>Mechanisms for Knowledge sharing</w:t>
      </w:r>
      <w:bookmarkEnd w:id="7"/>
      <w:r>
        <w:t xml:space="preserve"> </w:t>
      </w:r>
    </w:p>
    <w:p w:rsidR="006A789F" w:rsidRDefault="00AC24DE" w:rsidP="00AC24DE">
      <w:pPr>
        <w:pStyle w:val="Heading5"/>
        <w:ind w:left="360"/>
      </w:pPr>
      <w:r>
        <w:t xml:space="preserve">5.1 </w:t>
      </w:r>
      <w:r w:rsidR="00B7132E">
        <w:t>Email circulations- “</w:t>
      </w:r>
      <w:r w:rsidR="006A789F">
        <w:t>Did you Know notes</w:t>
      </w:r>
      <w:r w:rsidR="00B7132E">
        <w:t>”</w:t>
      </w:r>
      <w:r w:rsidR="00B7132E" w:rsidRPr="00B7132E">
        <w:t xml:space="preserve"> </w:t>
      </w:r>
    </w:p>
    <w:p w:rsidR="00765EE5" w:rsidRDefault="006A789F">
      <w:pPr>
        <w:pStyle w:val="ListParagraph"/>
        <w:jc w:val="both"/>
      </w:pPr>
      <w:r>
        <w:t xml:space="preserve">CARE </w:t>
      </w:r>
      <w:r w:rsidR="00B7132E">
        <w:t xml:space="preserve">Zambia </w:t>
      </w:r>
      <w:r>
        <w:t xml:space="preserve">will continue to use the “Did you know notes” to foster learning among </w:t>
      </w:r>
      <w:r w:rsidR="00B7132E">
        <w:t>staff</w:t>
      </w:r>
      <w:r>
        <w:t xml:space="preserve">. The notes </w:t>
      </w:r>
      <w:r w:rsidR="00D122C6">
        <w:t xml:space="preserve">(Documents: New evidence, best practices e.t.c ) </w:t>
      </w:r>
      <w:r>
        <w:t>will be circulated</w:t>
      </w:r>
      <w:r w:rsidR="00D122C6">
        <w:t xml:space="preserve"> mainly by email (other means are possible)</w:t>
      </w:r>
      <w:r>
        <w:t xml:space="preserve"> among </w:t>
      </w:r>
      <w:r w:rsidR="00D122C6">
        <w:t xml:space="preserve">Interest group </w:t>
      </w:r>
      <w:r>
        <w:t xml:space="preserve">members. The aim will be to share new knowledge and developments in the field of </w:t>
      </w:r>
      <w:r w:rsidR="00D122C6">
        <w:t>development work</w:t>
      </w:r>
      <w:r>
        <w:t xml:space="preserve">. </w:t>
      </w:r>
      <w:r w:rsidR="00D122C6">
        <w:t>The notes might be</w:t>
      </w:r>
      <w:r>
        <w:t xml:space="preserve"> originate</w:t>
      </w:r>
      <w:r w:rsidR="00D122C6">
        <w:t>d by any person to the interest group</w:t>
      </w:r>
      <w:r>
        <w:t xml:space="preserve"> l based on the new body of knowledge identified, and the </w:t>
      </w:r>
      <w:r w:rsidR="00D122C6">
        <w:t xml:space="preserve">interest group </w:t>
      </w:r>
      <w:r>
        <w:t xml:space="preserve">members will review and share their knowledge on the subject. The new knowledge will be compared to what CARE is currently doing with the view of adapting or adopting the idea to improve CARE work. The principle of small test of Change </w:t>
      </w:r>
      <w:r w:rsidR="00B7132E">
        <w:t xml:space="preserve">can </w:t>
      </w:r>
      <w:r>
        <w:t xml:space="preserve">be employed and results scaled if </w:t>
      </w:r>
      <w:r w:rsidR="00B7132E">
        <w:t>evidence shows that the intervention</w:t>
      </w:r>
      <w:r>
        <w:t xml:space="preserve"> work</w:t>
      </w:r>
      <w:r w:rsidR="00B7132E">
        <w:t>s</w:t>
      </w:r>
      <w:r>
        <w:t xml:space="preserve">. </w:t>
      </w:r>
    </w:p>
    <w:p w:rsidR="006A789F" w:rsidRDefault="00AC24DE" w:rsidP="006A789F">
      <w:pPr>
        <w:pStyle w:val="Heading5"/>
      </w:pPr>
      <w:r>
        <w:t>5.</w:t>
      </w:r>
      <w:r w:rsidR="000B5734">
        <w:t>2</w:t>
      </w:r>
      <w:r>
        <w:t xml:space="preserve"> </w:t>
      </w:r>
      <w:r w:rsidR="006A789F">
        <w:t>Brainstorm</w:t>
      </w:r>
      <w:r w:rsidR="004D340D">
        <w:t xml:space="preserve"> sessions</w:t>
      </w:r>
      <w:r w:rsidR="006A789F">
        <w:t>- Skype</w:t>
      </w:r>
      <w:r w:rsidR="004D340D">
        <w:t xml:space="preserve"> (webex)</w:t>
      </w:r>
      <w:r w:rsidR="006A789F">
        <w:t xml:space="preserve"> </w:t>
      </w:r>
    </w:p>
    <w:p w:rsidR="006A789F" w:rsidRDefault="006A789F" w:rsidP="006A789F">
      <w:pPr>
        <w:pStyle w:val="ListParagraph"/>
        <w:jc w:val="both"/>
      </w:pPr>
      <w:r>
        <w:t xml:space="preserve">This system of sharing knowledge will be used periodically when the thematic group intends to discuss on a topic of interest. </w:t>
      </w:r>
      <w:r w:rsidR="00FC03C7">
        <w:t xml:space="preserve">This may be one to one discussions or group discussions. </w:t>
      </w:r>
      <w:r>
        <w:t xml:space="preserve">This will encourage interaction across regions and country office. During the discussion, minutes shall be taken with actionable points for the way forward.  </w:t>
      </w:r>
      <w:r w:rsidR="004D340D">
        <w:t>Ideas can include project activity sharing, skill transfer</w:t>
      </w:r>
      <w:r w:rsidR="00FC03C7">
        <w:t>, innovations</w:t>
      </w:r>
      <w:r w:rsidR="004D340D">
        <w:t xml:space="preserve"> e.t.c. </w:t>
      </w:r>
    </w:p>
    <w:p w:rsidR="006A789F" w:rsidRDefault="00AC24DE" w:rsidP="006A789F">
      <w:pPr>
        <w:pStyle w:val="Heading5"/>
      </w:pPr>
      <w:r>
        <w:t>5.</w:t>
      </w:r>
      <w:r w:rsidR="000B5734">
        <w:t>3</w:t>
      </w:r>
      <w:r>
        <w:t xml:space="preserve"> </w:t>
      </w:r>
      <w:r w:rsidR="006A789F">
        <w:t>Conference calls</w:t>
      </w:r>
    </w:p>
    <w:p w:rsidR="006A789F" w:rsidRDefault="006A789F" w:rsidP="006A789F">
      <w:pPr>
        <w:pStyle w:val="ListParagraph"/>
        <w:jc w:val="both"/>
      </w:pPr>
      <w:r>
        <w:t>The system will be used for quick discussions and in cases of poor internet connectivity. The discussions will also be documented with minutes circulated. The topics will be circulated earlier, may include topics from the "did you know" notes</w:t>
      </w:r>
      <w:r w:rsidR="004D340D">
        <w:t>, follow ups on agreed upon actions</w:t>
      </w:r>
      <w:r>
        <w:t xml:space="preserve"> </w:t>
      </w:r>
      <w:r w:rsidR="004D340D">
        <w:t>e.t.c</w:t>
      </w:r>
      <w:r>
        <w:t xml:space="preserve"> . </w:t>
      </w:r>
    </w:p>
    <w:p w:rsidR="006A789F" w:rsidRDefault="006A789F" w:rsidP="006A789F">
      <w:pPr>
        <w:pStyle w:val="ListParagraph"/>
        <w:jc w:val="both"/>
      </w:pPr>
    </w:p>
    <w:p w:rsidR="006A789F" w:rsidRDefault="00AC24DE" w:rsidP="006A789F">
      <w:pPr>
        <w:pStyle w:val="Heading5"/>
      </w:pPr>
      <w:r>
        <w:t>5.</w:t>
      </w:r>
      <w:r w:rsidR="000B5734">
        <w:t>4</w:t>
      </w:r>
      <w:r>
        <w:t xml:space="preserve"> </w:t>
      </w:r>
      <w:r w:rsidR="00E204B4">
        <w:t>Minerva (</w:t>
      </w:r>
      <w:r w:rsidR="006A789F">
        <w:t>Digital library</w:t>
      </w:r>
      <w:r w:rsidR="00E204B4">
        <w:t>)</w:t>
      </w:r>
    </w:p>
    <w:p w:rsidR="006A789F" w:rsidRDefault="006A789F" w:rsidP="006A789F">
      <w:pPr>
        <w:pStyle w:val="ListParagraph"/>
        <w:jc w:val="both"/>
      </w:pPr>
      <w:r>
        <w:t xml:space="preserve">The </w:t>
      </w:r>
      <w:r w:rsidR="00E204B4">
        <w:t xml:space="preserve">Minerva site will be utilised through support from CARE Canada to act as </w:t>
      </w:r>
      <w:r>
        <w:t xml:space="preserve">repository of all CARE documents and other publications. The </w:t>
      </w:r>
      <w:r w:rsidR="00E204B4">
        <w:t xml:space="preserve">site </w:t>
      </w:r>
      <w:r>
        <w:t xml:space="preserve">will </w:t>
      </w:r>
      <w:r w:rsidR="00E204B4">
        <w:t>be</w:t>
      </w:r>
      <w:r>
        <w:t xml:space="preserve"> updated regularly to keep it up to date with new publications. A system will be put in place to notify staff on what documents are available through emails or targeted calls. The library will be monitored consistently to </w:t>
      </w:r>
      <w:r w:rsidR="00E204B4">
        <w:t>assess level of utilisation by the staff</w:t>
      </w:r>
      <w:r>
        <w:t xml:space="preserve">. </w:t>
      </w:r>
    </w:p>
    <w:p w:rsidR="006A789F" w:rsidRDefault="00AC24DE" w:rsidP="006A789F">
      <w:pPr>
        <w:pStyle w:val="Heading5"/>
      </w:pPr>
      <w:r>
        <w:t>5.</w:t>
      </w:r>
      <w:r w:rsidR="000B5734">
        <w:t>5</w:t>
      </w:r>
      <w:r>
        <w:t xml:space="preserve"> </w:t>
      </w:r>
      <w:r w:rsidR="003B34E0">
        <w:t>Learning Briefs</w:t>
      </w:r>
    </w:p>
    <w:p w:rsidR="006A789F" w:rsidRDefault="003B34E0" w:rsidP="006A789F">
      <w:pPr>
        <w:ind w:left="720"/>
        <w:jc w:val="both"/>
      </w:pPr>
      <w:r>
        <w:t xml:space="preserve">These documents will cover a broad spectrum of summaries that may result from project documents, evaluations e.t.c. The learning briefs thus will include: Project briefs, evaluation briefs e.tc. Also </w:t>
      </w:r>
      <w:r w:rsidR="006A789F">
        <w:t xml:space="preserve">Learning from the MWB project, Projects shall be encouraged to produce documents that will </w:t>
      </w:r>
      <w:r>
        <w:t xml:space="preserve">be </w:t>
      </w:r>
      <w:r w:rsidR="006A789F">
        <w:t>part of the legacy</w:t>
      </w:r>
      <w:r>
        <w:t xml:space="preserve"> once the project ends</w:t>
      </w:r>
      <w:r w:rsidR="006A789F">
        <w:t>. These documents could include teaching aids for CBVs, Most significant change and project completion reports with key lessons learnt.</w:t>
      </w:r>
      <w:r w:rsidR="00291E7F">
        <w:t xml:space="preserve"> Other creative means may be employed including hiring consultant</w:t>
      </w:r>
      <w:r>
        <w:t>s</w:t>
      </w:r>
      <w:r w:rsidR="00291E7F">
        <w:t xml:space="preserve"> to design appropriate legacy product that will continue to support the work of the project even beyond project life. </w:t>
      </w:r>
    </w:p>
    <w:p w:rsidR="006A789F" w:rsidRDefault="00AC24DE" w:rsidP="006A789F">
      <w:pPr>
        <w:pStyle w:val="Heading6"/>
      </w:pPr>
      <w:r>
        <w:t>5.</w:t>
      </w:r>
      <w:r w:rsidR="000B5734">
        <w:t>6</w:t>
      </w:r>
      <w:r>
        <w:t xml:space="preserve"> </w:t>
      </w:r>
      <w:r w:rsidR="006A789F">
        <w:t xml:space="preserve">Evaluation </w:t>
      </w:r>
      <w:r w:rsidR="00291E7F">
        <w:t>briefs</w:t>
      </w:r>
      <w:r w:rsidR="006A789F">
        <w:t>- knowledge papers</w:t>
      </w:r>
    </w:p>
    <w:p w:rsidR="006A789F" w:rsidRDefault="006A789F" w:rsidP="006A789F">
      <w:pPr>
        <w:pStyle w:val="ListParagraph"/>
        <w:jc w:val="both"/>
      </w:pPr>
      <w:r>
        <w:t xml:space="preserve">Information shall be extracted from all evaluation reports and packaged as knowledge papers. The objective is to summaries key points from evaluation with </w:t>
      </w:r>
      <w:r w:rsidR="00291E7F">
        <w:t xml:space="preserve">the </w:t>
      </w:r>
      <w:r>
        <w:t xml:space="preserve">intention of replicating or informing future project design. The papers will be brief and will focus on what worked from a project for scale up and synthesize key lessons learnt. </w:t>
      </w:r>
    </w:p>
    <w:p w:rsidR="006A789F" w:rsidRDefault="00AC24DE" w:rsidP="006A789F">
      <w:pPr>
        <w:pStyle w:val="Heading5"/>
      </w:pPr>
      <w:r>
        <w:t>5.</w:t>
      </w:r>
      <w:r w:rsidR="000B5734">
        <w:t>7</w:t>
      </w:r>
      <w:r>
        <w:t xml:space="preserve"> Technical </w:t>
      </w:r>
      <w:r w:rsidR="006A789F">
        <w:t>W</w:t>
      </w:r>
      <w:r>
        <w:t xml:space="preserve">orking </w:t>
      </w:r>
      <w:r w:rsidR="006A789F">
        <w:t>G</w:t>
      </w:r>
      <w:r>
        <w:t>roup</w:t>
      </w:r>
      <w:r w:rsidR="006A789F">
        <w:t>s</w:t>
      </w:r>
      <w:r>
        <w:t xml:space="preserve"> (TWG)</w:t>
      </w:r>
    </w:p>
    <w:p w:rsidR="006A789F" w:rsidRPr="008E6528" w:rsidRDefault="006A789F" w:rsidP="006A789F">
      <w:pPr>
        <w:ind w:left="720"/>
        <w:jc w:val="both"/>
      </w:pPr>
      <w:r>
        <w:t>The TWGs will continue to be held twice during the financial year. Based on the T</w:t>
      </w:r>
      <w:r w:rsidR="00AC24DE">
        <w:t xml:space="preserve">erms </w:t>
      </w:r>
      <w:r>
        <w:t>o</w:t>
      </w:r>
      <w:r w:rsidR="00AC24DE">
        <w:t xml:space="preserve">f </w:t>
      </w:r>
      <w:r w:rsidR="007B38CE">
        <w:t>References (</w:t>
      </w:r>
      <w:r w:rsidR="00AC24DE">
        <w:t>ToR)</w:t>
      </w:r>
      <w:r>
        <w:t>, during the first TWG meeting, updates from projects shall be made with emphasis on M&amp;E best practices and Learning</w:t>
      </w:r>
      <w:r w:rsidR="00111296">
        <w:t xml:space="preserve"> and</w:t>
      </w:r>
      <w:r>
        <w:t xml:space="preserve"> innovations. The second TWG meeting will focus on capacity building e.g. training in best practices of development work. The trainings shall be conducted by both internal and</w:t>
      </w:r>
      <w:r w:rsidR="00111296">
        <w:t>/or</w:t>
      </w:r>
      <w:r>
        <w:t xml:space="preserve"> external facilitators depending on need. Minutes shall be taken and circulated to TWG members on both occasions with clear actions plans for further </w:t>
      </w:r>
      <w:r w:rsidR="00111296">
        <w:t>uptake</w:t>
      </w:r>
      <w:r>
        <w:t xml:space="preserve">. </w:t>
      </w:r>
    </w:p>
    <w:p w:rsidR="006A789F" w:rsidRDefault="00AC24DE" w:rsidP="006A789F">
      <w:pPr>
        <w:pStyle w:val="Heading5"/>
      </w:pPr>
      <w:r>
        <w:t>5.</w:t>
      </w:r>
      <w:r w:rsidR="000B5734">
        <w:t>8</w:t>
      </w:r>
      <w:r>
        <w:t xml:space="preserve"> Learning</w:t>
      </w:r>
      <w:r w:rsidR="006A789F">
        <w:t xml:space="preserve"> Events and publication</w:t>
      </w:r>
    </w:p>
    <w:p w:rsidR="006A789F" w:rsidRPr="00F849B5" w:rsidRDefault="006A789F" w:rsidP="006A789F">
      <w:pPr>
        <w:ind w:left="720"/>
        <w:jc w:val="both"/>
      </w:pPr>
      <w:r>
        <w:t xml:space="preserve">Learning events shall also provide a forum where different stakeholders will be invited to present, deliberate and uphold developmental practices for advocacy and better practices in development work.  One learning event shall be held with a central theme that all participants shall support based on experience, research and current literature.  </w:t>
      </w:r>
    </w:p>
    <w:p w:rsidR="006A789F" w:rsidRDefault="00AC24DE" w:rsidP="006A789F">
      <w:pPr>
        <w:pStyle w:val="Heading5"/>
      </w:pPr>
      <w:r>
        <w:t>5.</w:t>
      </w:r>
      <w:r w:rsidR="000B5734">
        <w:t>9</w:t>
      </w:r>
      <w:r>
        <w:t xml:space="preserve"> </w:t>
      </w:r>
      <w:r w:rsidR="006A789F">
        <w:t>Learning Routes - Linking local learners</w:t>
      </w:r>
      <w:r w:rsidR="006A789F" w:rsidRPr="003406C6">
        <w:t xml:space="preserve"> </w:t>
      </w:r>
    </w:p>
    <w:p w:rsidR="0027162D" w:rsidRDefault="006A789F" w:rsidP="00F1088C">
      <w:pPr>
        <w:jc w:val="both"/>
      </w:pPr>
      <w:r>
        <w:t xml:space="preserve">Through active projects, CARE will encourage strong partnerships between staff and the communities where projects are implementing. The idea behind this innovation is to reaffirm what is already understood in the development world- the locals are the masters of their own development and thus more can be learnt from them. Projects will devise mechanisms for ensuring cross leaning is taking place between community members and staff. CARE will also actively engage with other INGOs, Local NGOs and government to ensure cross learning. </w:t>
      </w:r>
      <w:r w:rsidR="00111296">
        <w:t>Creative interventional methodologies that will make it possible to compare results within or outside the targeted groups with the intention to prove or m</w:t>
      </w:r>
      <w:r w:rsidR="0027162D">
        <w:t xml:space="preserve">ake a case as to what works, </w:t>
      </w:r>
      <w:r w:rsidR="00111296">
        <w:t xml:space="preserve">what does not, </w:t>
      </w:r>
      <w:r w:rsidR="0027162D">
        <w:t xml:space="preserve">and how it works, </w:t>
      </w:r>
      <w:r w:rsidR="00111296">
        <w:t xml:space="preserve">will </w:t>
      </w:r>
      <w:r w:rsidR="0027162D">
        <w:t xml:space="preserve">be </w:t>
      </w:r>
      <w:r w:rsidR="00111296">
        <w:t xml:space="preserve">part of this section. </w:t>
      </w:r>
    </w:p>
    <w:p w:rsidR="00AC24DE" w:rsidRDefault="00AC24DE" w:rsidP="006A789F">
      <w:pPr>
        <w:ind w:left="720"/>
        <w:jc w:val="both"/>
      </w:pPr>
    </w:p>
    <w:p w:rsidR="00765EE5" w:rsidRDefault="006A789F">
      <w:pPr>
        <w:pStyle w:val="Heading3"/>
        <w:numPr>
          <w:ilvl w:val="0"/>
          <w:numId w:val="8"/>
        </w:numPr>
      </w:pPr>
      <w:bookmarkStart w:id="8" w:name="_Toc367881273"/>
      <w:r w:rsidRPr="001E4CA9">
        <w:t>Enablers</w:t>
      </w:r>
      <w:r w:rsidR="0027162D">
        <w:t xml:space="preserve"> </w:t>
      </w:r>
      <w:r w:rsidR="00844636">
        <w:t>and Hindrances</w:t>
      </w:r>
      <w:bookmarkEnd w:id="8"/>
      <w:r w:rsidR="00844636">
        <w:t xml:space="preserve"> </w:t>
      </w:r>
    </w:p>
    <w:p w:rsidR="00061A06" w:rsidRPr="001503CB" w:rsidRDefault="00971826" w:rsidP="00AC24DE">
      <w:pPr>
        <w:pStyle w:val="NoSpacing"/>
        <w:ind w:left="360"/>
      </w:pPr>
      <w:r>
        <w:t>7</w:t>
      </w:r>
      <w:r w:rsidR="00061A06">
        <w:t xml:space="preserve">.1 </w:t>
      </w:r>
      <w:r w:rsidR="00061A06" w:rsidRPr="001503CB">
        <w:t xml:space="preserve">Factors affecting success </w:t>
      </w:r>
    </w:p>
    <w:p w:rsidR="00061A06" w:rsidRDefault="00061A06" w:rsidP="00AC24DE">
      <w:pPr>
        <w:ind w:left="360"/>
      </w:pPr>
      <w:r>
        <w:t xml:space="preserve">A cross section of CARE Zambia staff considered the factors that will enable or hinder the KM&amp;L Framework. </w:t>
      </w:r>
    </w:p>
    <w:tbl>
      <w:tblPr>
        <w:tblStyle w:val="TableGrid"/>
        <w:tblW w:w="0" w:type="auto"/>
        <w:tblLook w:val="04A0"/>
      </w:tblPr>
      <w:tblGrid>
        <w:gridCol w:w="6588"/>
        <w:gridCol w:w="6588"/>
      </w:tblGrid>
      <w:tr w:rsidR="00061A06" w:rsidTr="00B7132E">
        <w:tc>
          <w:tcPr>
            <w:tcW w:w="6588" w:type="dxa"/>
          </w:tcPr>
          <w:p w:rsidR="00061A06" w:rsidRPr="001503CB" w:rsidRDefault="00061A06" w:rsidP="00B13C4C">
            <w:pPr>
              <w:jc w:val="center"/>
              <w:rPr>
                <w:b/>
              </w:rPr>
            </w:pPr>
            <w:r>
              <w:rPr>
                <w:b/>
              </w:rPr>
              <w:t xml:space="preserve">Factors </w:t>
            </w:r>
            <w:r w:rsidR="00B13C4C">
              <w:rPr>
                <w:b/>
              </w:rPr>
              <w:t xml:space="preserve">that would </w:t>
            </w:r>
            <w:r>
              <w:rPr>
                <w:b/>
              </w:rPr>
              <w:t>ENABL</w:t>
            </w:r>
            <w:r w:rsidR="00B13C4C">
              <w:rPr>
                <w:b/>
              </w:rPr>
              <w:t>E</w:t>
            </w:r>
            <w:r>
              <w:rPr>
                <w:b/>
              </w:rPr>
              <w:t xml:space="preserve"> KM&amp;L Framework</w:t>
            </w:r>
          </w:p>
        </w:tc>
        <w:tc>
          <w:tcPr>
            <w:tcW w:w="6588" w:type="dxa"/>
          </w:tcPr>
          <w:p w:rsidR="00061A06" w:rsidRPr="001503CB" w:rsidRDefault="00061A06" w:rsidP="00B13C4C">
            <w:pPr>
              <w:jc w:val="center"/>
              <w:rPr>
                <w:b/>
              </w:rPr>
            </w:pPr>
            <w:r>
              <w:rPr>
                <w:b/>
              </w:rPr>
              <w:t xml:space="preserve">Factors </w:t>
            </w:r>
            <w:r w:rsidR="00B13C4C">
              <w:rPr>
                <w:b/>
              </w:rPr>
              <w:t xml:space="preserve">that would </w:t>
            </w:r>
            <w:r>
              <w:rPr>
                <w:b/>
              </w:rPr>
              <w:t>HINDER KM&amp;L Framework</w:t>
            </w:r>
          </w:p>
        </w:tc>
      </w:tr>
      <w:tr w:rsidR="00061A06" w:rsidTr="00B7132E">
        <w:tc>
          <w:tcPr>
            <w:tcW w:w="6588" w:type="dxa"/>
          </w:tcPr>
          <w:p w:rsidR="00061A06" w:rsidRDefault="00061A06" w:rsidP="00B7132E">
            <w:pPr>
              <w:pStyle w:val="ListParagraph"/>
              <w:numPr>
                <w:ilvl w:val="0"/>
                <w:numId w:val="2"/>
              </w:numPr>
              <w:spacing w:after="0" w:line="240" w:lineRule="auto"/>
            </w:pPr>
            <w:r>
              <w:t>Common understanding of concepts and reasons, the “why” of the framework.</w:t>
            </w:r>
          </w:p>
          <w:p w:rsidR="00061A06" w:rsidRDefault="00061A06" w:rsidP="00B7132E">
            <w:pPr>
              <w:pStyle w:val="ListParagraph"/>
              <w:numPr>
                <w:ilvl w:val="0"/>
                <w:numId w:val="2"/>
              </w:numPr>
              <w:spacing w:after="0" w:line="240" w:lineRule="auto"/>
            </w:pPr>
            <w:r>
              <w:t>Make KMLI exciting and relevant to all.</w:t>
            </w:r>
          </w:p>
          <w:p w:rsidR="00061A06" w:rsidRDefault="00061A06" w:rsidP="00B7132E">
            <w:pPr>
              <w:pStyle w:val="ListParagraph"/>
              <w:numPr>
                <w:ilvl w:val="0"/>
                <w:numId w:val="2"/>
              </w:numPr>
              <w:spacing w:after="0" w:line="240" w:lineRule="auto"/>
            </w:pPr>
            <w:r>
              <w:t>Consistent communication and sharing of information.</w:t>
            </w:r>
          </w:p>
          <w:p w:rsidR="00061A06" w:rsidRDefault="00061A06" w:rsidP="00B7132E">
            <w:pPr>
              <w:pStyle w:val="ListParagraph"/>
              <w:numPr>
                <w:ilvl w:val="0"/>
                <w:numId w:val="2"/>
              </w:numPr>
              <w:spacing w:after="0" w:line="240" w:lineRule="auto"/>
            </w:pPr>
            <w:r>
              <w:t>Celebrating success at all levels.</w:t>
            </w:r>
          </w:p>
          <w:p w:rsidR="00061A06" w:rsidRDefault="00061A06" w:rsidP="00B7132E">
            <w:pPr>
              <w:pStyle w:val="ListParagraph"/>
              <w:numPr>
                <w:ilvl w:val="0"/>
                <w:numId w:val="2"/>
              </w:numPr>
              <w:spacing w:after="0" w:line="240" w:lineRule="auto"/>
            </w:pPr>
            <w:r>
              <w:t>Recognizing and rewarding ideas and those who are embracing the KMLI Framework.</w:t>
            </w:r>
          </w:p>
          <w:p w:rsidR="00061A06" w:rsidRDefault="00061A06" w:rsidP="00B7132E">
            <w:pPr>
              <w:pStyle w:val="ListParagraph"/>
              <w:numPr>
                <w:ilvl w:val="0"/>
                <w:numId w:val="2"/>
              </w:numPr>
              <w:spacing w:after="0" w:line="240" w:lineRule="auto"/>
            </w:pPr>
            <w:r>
              <w:t>Learning from failure and success and not giving up.</w:t>
            </w:r>
          </w:p>
          <w:p w:rsidR="00061A06" w:rsidRDefault="00061A06" w:rsidP="00B7132E">
            <w:pPr>
              <w:pStyle w:val="ListParagraph"/>
              <w:numPr>
                <w:ilvl w:val="0"/>
                <w:numId w:val="2"/>
              </w:numPr>
              <w:spacing w:after="0" w:line="240" w:lineRule="auto"/>
            </w:pPr>
            <w:r>
              <w:t>Embracing our errors and building continuous improvement exercises into our work.</w:t>
            </w:r>
          </w:p>
          <w:p w:rsidR="00061A06" w:rsidRDefault="00061A06" w:rsidP="00B7132E">
            <w:pPr>
              <w:pStyle w:val="ListParagraph"/>
              <w:numPr>
                <w:ilvl w:val="0"/>
                <w:numId w:val="2"/>
              </w:numPr>
              <w:spacing w:after="0" w:line="240" w:lineRule="auto"/>
            </w:pPr>
            <w:r>
              <w:t>Creating space and modelling good leadership behaviour (leaders must ‘walk the talk’).</w:t>
            </w:r>
          </w:p>
          <w:p w:rsidR="00061A06" w:rsidRDefault="00061A06" w:rsidP="00B7132E">
            <w:pPr>
              <w:pStyle w:val="ListParagraph"/>
              <w:numPr>
                <w:ilvl w:val="0"/>
                <w:numId w:val="2"/>
              </w:numPr>
              <w:spacing w:after="0" w:line="240" w:lineRule="auto"/>
            </w:pPr>
            <w:r>
              <w:t>Fostering ownership across all levels.</w:t>
            </w:r>
          </w:p>
          <w:p w:rsidR="00061A06" w:rsidRDefault="00061A06" w:rsidP="00B7132E">
            <w:pPr>
              <w:pStyle w:val="ListParagraph"/>
              <w:numPr>
                <w:ilvl w:val="0"/>
                <w:numId w:val="2"/>
              </w:numPr>
              <w:spacing w:after="0" w:line="240" w:lineRule="auto"/>
            </w:pPr>
            <w:r>
              <w:t>Maintaining focus and attention on KMLI in teams at all levels.</w:t>
            </w:r>
          </w:p>
          <w:p w:rsidR="00061A06" w:rsidRDefault="00061A06" w:rsidP="00B7132E">
            <w:pPr>
              <w:pStyle w:val="ListParagraph"/>
              <w:numPr>
                <w:ilvl w:val="0"/>
                <w:numId w:val="2"/>
              </w:numPr>
              <w:spacing w:after="0" w:line="240" w:lineRule="auto"/>
            </w:pPr>
            <w:r>
              <w:t xml:space="preserve">Learning from others and “inventing the wheel ourselves”. </w:t>
            </w:r>
          </w:p>
          <w:p w:rsidR="00061A06" w:rsidRDefault="00061A06" w:rsidP="00B7132E"/>
        </w:tc>
        <w:tc>
          <w:tcPr>
            <w:tcW w:w="6588" w:type="dxa"/>
          </w:tcPr>
          <w:p w:rsidR="00061A06" w:rsidRDefault="00061A06" w:rsidP="00B7132E">
            <w:pPr>
              <w:pStyle w:val="ListParagraph"/>
              <w:numPr>
                <w:ilvl w:val="0"/>
                <w:numId w:val="1"/>
              </w:numPr>
              <w:spacing w:after="0" w:line="240" w:lineRule="auto"/>
            </w:pPr>
            <w:r>
              <w:t>Lack of ownership, communication and involvement at all levels of the organization.</w:t>
            </w:r>
          </w:p>
          <w:p w:rsidR="00061A06" w:rsidRDefault="00061A06" w:rsidP="00B7132E">
            <w:pPr>
              <w:pStyle w:val="ListParagraph"/>
              <w:numPr>
                <w:ilvl w:val="0"/>
                <w:numId w:val="1"/>
              </w:numPr>
              <w:spacing w:after="0" w:line="240" w:lineRule="auto"/>
            </w:pPr>
            <w:r>
              <w:t>Lack of understanding of the framework and its objectives.</w:t>
            </w:r>
          </w:p>
          <w:p w:rsidR="00061A06" w:rsidRDefault="00061A06" w:rsidP="00B7132E">
            <w:pPr>
              <w:pStyle w:val="ListParagraph"/>
              <w:numPr>
                <w:ilvl w:val="0"/>
                <w:numId w:val="1"/>
              </w:numPr>
              <w:spacing w:after="0" w:line="240" w:lineRule="auto"/>
            </w:pPr>
            <w:r>
              <w:t>Overambitious approach, taking on too much at one time.</w:t>
            </w:r>
          </w:p>
          <w:p w:rsidR="00061A06" w:rsidRDefault="00061A06" w:rsidP="00B7132E">
            <w:pPr>
              <w:pStyle w:val="ListParagraph"/>
              <w:numPr>
                <w:ilvl w:val="0"/>
                <w:numId w:val="1"/>
              </w:numPr>
              <w:spacing w:after="0" w:line="240" w:lineRule="auto"/>
            </w:pPr>
            <w:r>
              <w:t>Not recognizing and rewarding successes.</w:t>
            </w:r>
          </w:p>
          <w:p w:rsidR="00061A06" w:rsidRDefault="00061A06" w:rsidP="00B7132E">
            <w:pPr>
              <w:pStyle w:val="ListParagraph"/>
              <w:numPr>
                <w:ilvl w:val="0"/>
                <w:numId w:val="1"/>
              </w:numPr>
              <w:spacing w:after="0" w:line="240" w:lineRule="auto"/>
            </w:pPr>
            <w:r>
              <w:t>Lack of clear measurement parameters.</w:t>
            </w:r>
          </w:p>
          <w:p w:rsidR="00061A06" w:rsidRDefault="00061A06" w:rsidP="00B7132E">
            <w:pPr>
              <w:pStyle w:val="ListParagraph"/>
              <w:numPr>
                <w:ilvl w:val="0"/>
                <w:numId w:val="1"/>
              </w:numPr>
              <w:spacing w:after="0" w:line="240" w:lineRule="auto"/>
            </w:pPr>
            <w:r>
              <w:t>Inadequate capacity building, mentoring and orientation of the changes.</w:t>
            </w:r>
          </w:p>
          <w:p w:rsidR="00061A06" w:rsidRDefault="00061A06" w:rsidP="00B7132E"/>
        </w:tc>
      </w:tr>
    </w:tbl>
    <w:p w:rsidR="00061A06" w:rsidRDefault="00061A06" w:rsidP="006A789F">
      <w:pPr>
        <w:jc w:val="both"/>
      </w:pPr>
    </w:p>
    <w:p w:rsidR="00765EE5" w:rsidRDefault="0027162D">
      <w:pPr>
        <w:pStyle w:val="Heading3"/>
      </w:pPr>
      <w:bookmarkStart w:id="9" w:name="_Toc367881274"/>
      <w:r>
        <w:t>8. Considerations</w:t>
      </w:r>
      <w:bookmarkEnd w:id="9"/>
    </w:p>
    <w:p w:rsidR="00AC24DE" w:rsidRPr="00AC24DE" w:rsidRDefault="00971826" w:rsidP="00AC24DE">
      <w:pPr>
        <w:pStyle w:val="NoSpacing"/>
      </w:pPr>
      <w:r>
        <w:t>8.1</w:t>
      </w:r>
      <w:r w:rsidR="00AC24DE">
        <w:t xml:space="preserve"> </w:t>
      </w:r>
      <w:r w:rsidR="006A789F" w:rsidRPr="00AC24DE">
        <w:t>Operating environment</w:t>
      </w:r>
    </w:p>
    <w:p w:rsidR="006A789F" w:rsidRDefault="006A789F" w:rsidP="00AC24DE">
      <w:pPr>
        <w:sectPr w:rsidR="006A789F" w:rsidSect="00061A06">
          <w:footerReference w:type="first" r:id="rId10"/>
          <w:pgSz w:w="15840" w:h="12240" w:orient="landscape"/>
          <w:pgMar w:top="1440" w:right="1440" w:bottom="1440" w:left="1440" w:header="706" w:footer="706" w:gutter="0"/>
          <w:cols w:space="708"/>
          <w:docGrid w:linePitch="360"/>
        </w:sectPr>
      </w:pPr>
      <w:r>
        <w:t>For these activities to be sustained, the operating environment must be enabling. The critical element is a dedicated leadership and committed CARE staff. The current leadership has so far demonstrated willingness to support this cause. In addition, a number of staff has also shown great commitment through sharing gender notes and other materials</w:t>
      </w:r>
    </w:p>
    <w:p w:rsidR="00FB6E62" w:rsidRDefault="00FB6E62" w:rsidP="00C37E23">
      <w:pPr>
        <w:pStyle w:val="Heading3"/>
      </w:pPr>
      <w:bookmarkStart w:id="10" w:name="_Toc367881275"/>
      <w:r>
        <w:t>Annex</w:t>
      </w:r>
      <w:r w:rsidR="00C37E23">
        <w:t xml:space="preserve"> </w:t>
      </w:r>
      <w:r>
        <w:t>1</w:t>
      </w:r>
      <w:bookmarkEnd w:id="10"/>
    </w:p>
    <w:p w:rsidR="00CA48D4" w:rsidRPr="00C5171D" w:rsidRDefault="00851BE2" w:rsidP="00CA48D4">
      <w:pPr>
        <w:tabs>
          <w:tab w:val="left" w:pos="1290"/>
        </w:tabs>
        <w:rPr>
          <w:b/>
        </w:rPr>
      </w:pPr>
      <w:r>
        <w:rPr>
          <w:b/>
        </w:rPr>
        <w:t>Knowledge M</w:t>
      </w:r>
      <w:r w:rsidR="00CA48D4" w:rsidRPr="00C5171D">
        <w:rPr>
          <w:b/>
        </w:rPr>
        <w:t>anagement framework</w:t>
      </w:r>
    </w:p>
    <w:p w:rsidR="00F1088C" w:rsidRDefault="005D016C">
      <w:r>
        <w:rPr>
          <w:noProof/>
          <w:lang w:eastAsia="en-US"/>
        </w:rPr>
        <w:pict>
          <v:rect id="_x0000_s1036" style="position:absolute;margin-left:74.25pt;margin-top:6pt;width:516pt;height:54.3pt;z-index:251670528" o:regroupid="1" fillcolor="#f79646 [3209]" strokecolor="#f2f2f2 [3041]" strokeweight="3pt">
            <v:shadow on="t" type="perspective" color="#974706 [1609]" opacity=".5" offset="1pt" offset2="-1pt"/>
            <v:textbox style="mso-next-textbox:#_x0000_s1036">
              <w:txbxContent>
                <w:tbl>
                  <w:tblPr>
                    <w:tblStyle w:val="TableGrid"/>
                    <w:tblW w:w="10278" w:type="dxa"/>
                    <w:tblInd w:w="433" w:type="dxa"/>
                    <w:tblLook w:val="04A0"/>
                  </w:tblPr>
                  <w:tblGrid>
                    <w:gridCol w:w="5730"/>
                    <w:gridCol w:w="4548"/>
                  </w:tblGrid>
                  <w:tr w:rsidR="00B13C4C" w:rsidRPr="00DB0696" w:rsidTr="0005530B">
                    <w:tc>
                      <w:tcPr>
                        <w:tcW w:w="5730" w:type="dxa"/>
                        <w:tcBorders>
                          <w:top w:val="nil"/>
                          <w:left w:val="nil"/>
                          <w:bottom w:val="nil"/>
                          <w:right w:val="nil"/>
                        </w:tcBorders>
                      </w:tcPr>
                      <w:p w:rsidR="00B13C4C" w:rsidRPr="00DB0696" w:rsidRDefault="00B13C4C" w:rsidP="006A789F">
                        <w:pPr>
                          <w:pStyle w:val="ListParagraph"/>
                          <w:numPr>
                            <w:ilvl w:val="0"/>
                            <w:numId w:val="5"/>
                          </w:numPr>
                          <w:spacing w:after="0" w:line="240" w:lineRule="auto"/>
                          <w:rPr>
                            <w:sz w:val="20"/>
                            <w:szCs w:val="20"/>
                          </w:rPr>
                        </w:pPr>
                        <w:r w:rsidRPr="00DB0696">
                          <w:rPr>
                            <w:sz w:val="20"/>
                            <w:szCs w:val="20"/>
                          </w:rPr>
                          <w:t>Complete systems: financial, grants, management, information</w:t>
                        </w:r>
                      </w:p>
                    </w:tc>
                    <w:tc>
                      <w:tcPr>
                        <w:tcW w:w="4548" w:type="dxa"/>
                        <w:tcBorders>
                          <w:top w:val="nil"/>
                          <w:left w:val="nil"/>
                          <w:bottom w:val="nil"/>
                          <w:right w:val="nil"/>
                        </w:tcBorders>
                      </w:tcPr>
                      <w:p w:rsidR="00B13C4C" w:rsidRPr="00DB0696" w:rsidRDefault="00B13C4C" w:rsidP="006A789F">
                        <w:pPr>
                          <w:pStyle w:val="ListParagraph"/>
                          <w:numPr>
                            <w:ilvl w:val="0"/>
                            <w:numId w:val="5"/>
                          </w:numPr>
                          <w:spacing w:after="0" w:line="240" w:lineRule="auto"/>
                          <w:rPr>
                            <w:sz w:val="20"/>
                            <w:szCs w:val="20"/>
                          </w:rPr>
                        </w:pPr>
                        <w:r w:rsidRPr="00DB0696">
                          <w:rPr>
                            <w:sz w:val="20"/>
                            <w:szCs w:val="20"/>
                          </w:rPr>
                          <w:t>Cost- effective; Value for money, cash match</w:t>
                        </w:r>
                      </w:p>
                    </w:tc>
                  </w:tr>
                  <w:tr w:rsidR="00B13C4C" w:rsidRPr="00DB0696" w:rsidTr="0005530B">
                    <w:trPr>
                      <w:trHeight w:val="350"/>
                    </w:trPr>
                    <w:tc>
                      <w:tcPr>
                        <w:tcW w:w="5730" w:type="dxa"/>
                        <w:tcBorders>
                          <w:top w:val="nil"/>
                          <w:left w:val="nil"/>
                          <w:bottom w:val="nil"/>
                          <w:right w:val="nil"/>
                        </w:tcBorders>
                      </w:tcPr>
                      <w:p w:rsidR="00B13C4C" w:rsidRPr="00DB0696" w:rsidRDefault="00B13C4C" w:rsidP="006A789F">
                        <w:pPr>
                          <w:pStyle w:val="ListParagraph"/>
                          <w:numPr>
                            <w:ilvl w:val="0"/>
                            <w:numId w:val="5"/>
                          </w:numPr>
                          <w:spacing w:after="0" w:line="240" w:lineRule="auto"/>
                          <w:rPr>
                            <w:sz w:val="20"/>
                            <w:szCs w:val="20"/>
                          </w:rPr>
                        </w:pPr>
                        <w:r w:rsidRPr="00DB0696">
                          <w:rPr>
                            <w:sz w:val="20"/>
                            <w:szCs w:val="20"/>
                          </w:rPr>
                          <w:t>Capacity building of CSOs</w:t>
                        </w:r>
                      </w:p>
                    </w:tc>
                    <w:tc>
                      <w:tcPr>
                        <w:tcW w:w="4548" w:type="dxa"/>
                        <w:tcBorders>
                          <w:top w:val="nil"/>
                          <w:left w:val="nil"/>
                          <w:bottom w:val="nil"/>
                          <w:right w:val="nil"/>
                        </w:tcBorders>
                      </w:tcPr>
                      <w:p w:rsidR="00B13C4C" w:rsidRPr="00DB0696" w:rsidRDefault="00B13C4C" w:rsidP="00B7132E">
                        <w:pPr>
                          <w:pStyle w:val="ListParagraph"/>
                          <w:rPr>
                            <w:sz w:val="20"/>
                            <w:szCs w:val="20"/>
                          </w:rPr>
                        </w:pPr>
                      </w:p>
                    </w:tc>
                  </w:tr>
                </w:tbl>
                <w:p w:rsidR="00B13C4C" w:rsidRDefault="00B13C4C" w:rsidP="006A789F">
                  <w:pPr>
                    <w:jc w:val="center"/>
                  </w:pPr>
                </w:p>
              </w:txbxContent>
            </v:textbox>
          </v:rect>
        </w:pict>
      </w:r>
    </w:p>
    <w:p w:rsidR="00F1088C" w:rsidRPr="00F1088C" w:rsidRDefault="00F1088C" w:rsidP="00F1088C"/>
    <w:p w:rsidR="00F1088C" w:rsidRPr="00F1088C" w:rsidRDefault="00F1088C" w:rsidP="00F1088C"/>
    <w:p w:rsidR="00F1088C" w:rsidRPr="00F1088C" w:rsidRDefault="005D016C" w:rsidP="00F1088C">
      <w:r>
        <w:rPr>
          <w:noProof/>
          <w:lang w:eastAsia="en-US"/>
        </w:rPr>
        <w:pict>
          <v:roundrect id="_x0000_s1038" style="position:absolute;margin-left:477.75pt;margin-top:2.45pt;width:87.75pt;height:74.7pt;z-index:251691008" arcsize="10923f" o:regroupid="2" fillcolor="#fabf8f [1945]" strokecolor="#f79646 [3209]" strokeweight="1pt">
            <v:fill color2="#f79646 [3209]" focus="50%" type="gradient"/>
            <v:shadow on="t" type="perspective" color="#974706 [1609]" offset="1pt" offset2="-3pt"/>
            <v:textbox style="mso-next-textbox:#_x0000_s1038">
              <w:txbxContent>
                <w:p w:rsidR="00B13C4C" w:rsidRPr="009020D9" w:rsidRDefault="00B13C4C" w:rsidP="006A789F">
                  <w:pPr>
                    <w:rPr>
                      <w:sz w:val="18"/>
                      <w:szCs w:val="18"/>
                    </w:rPr>
                  </w:pPr>
                  <w:r w:rsidRPr="009020D9">
                    <w:rPr>
                      <w:sz w:val="18"/>
                      <w:szCs w:val="18"/>
                    </w:rPr>
                    <w:t>Learning events</w:t>
                  </w:r>
                </w:p>
                <w:p w:rsidR="00B13C4C" w:rsidRDefault="00B13C4C" w:rsidP="006A789F">
                  <w:pPr>
                    <w:rPr>
                      <w:sz w:val="18"/>
                      <w:szCs w:val="18"/>
                    </w:rPr>
                  </w:pPr>
                  <w:r w:rsidRPr="009020D9">
                    <w:rPr>
                      <w:sz w:val="18"/>
                      <w:szCs w:val="18"/>
                    </w:rPr>
                    <w:t>Learning roots</w:t>
                  </w:r>
                </w:p>
                <w:p w:rsidR="00B13C4C" w:rsidRDefault="00B13C4C"/>
              </w:txbxContent>
            </v:textbox>
          </v:roundrect>
        </w:pict>
      </w:r>
      <w:r>
        <w:rPr>
          <w:noProof/>
          <w:lang w:eastAsia="en-US"/>
        </w:rPr>
        <w:pict>
          <v:roundrect id="_x0000_s1037" style="position:absolute;margin-left:113.25pt;margin-top:2.45pt;width:68.25pt;height:97.5pt;z-index:251689984" arcsize="10923f" o:regroupid="2" fillcolor="#fabf8f [1945]" strokecolor="#f79646 [3209]" strokeweight="1pt">
            <v:fill color2="#f79646 [3209]" focus="50%" type="gradient"/>
            <v:shadow on="t" type="perspective" color="#974706 [1609]" offset="1pt" offset2="-3pt"/>
            <v:textbox style="mso-next-textbox:#_x0000_s1037">
              <w:txbxContent>
                <w:p w:rsidR="00B13C4C" w:rsidRPr="009020D9" w:rsidRDefault="00B13C4C" w:rsidP="006A789F">
                  <w:pPr>
                    <w:jc w:val="center"/>
                    <w:rPr>
                      <w:sz w:val="18"/>
                      <w:szCs w:val="18"/>
                    </w:rPr>
                  </w:pPr>
                  <w:r w:rsidRPr="009020D9">
                    <w:rPr>
                      <w:sz w:val="18"/>
                      <w:szCs w:val="18"/>
                    </w:rPr>
                    <w:t>1. “Did you know” notes</w:t>
                  </w:r>
                </w:p>
                <w:p w:rsidR="00B13C4C" w:rsidRPr="009020D9" w:rsidRDefault="00B13C4C" w:rsidP="00532D58">
                  <w:pPr>
                    <w:rPr>
                      <w:sz w:val="18"/>
                      <w:szCs w:val="18"/>
                    </w:rPr>
                  </w:pPr>
                  <w:r w:rsidRPr="009020D9">
                    <w:rPr>
                      <w:sz w:val="18"/>
                      <w:szCs w:val="18"/>
                    </w:rPr>
                    <w:t xml:space="preserve">2. </w:t>
                  </w:r>
                  <w:r>
                    <w:rPr>
                      <w:sz w:val="18"/>
                      <w:szCs w:val="18"/>
                    </w:rPr>
                    <w:t>Staff meetings</w:t>
                  </w:r>
                </w:p>
                <w:p w:rsidR="00B13C4C" w:rsidRPr="009020D9" w:rsidRDefault="00B13C4C" w:rsidP="006A789F">
                  <w:pPr>
                    <w:rPr>
                      <w:sz w:val="18"/>
                      <w:szCs w:val="18"/>
                    </w:rPr>
                  </w:pPr>
                </w:p>
                <w:p w:rsidR="00B13C4C" w:rsidRDefault="00B13C4C" w:rsidP="006A789F"/>
              </w:txbxContent>
            </v:textbox>
          </v:roundrect>
        </w:pict>
      </w:r>
      <w:r>
        <w:rPr>
          <w:noProof/>
          <w:lang w:eastAsia="en-US"/>
        </w:rPr>
        <w:pict>
          <v:roundrect id="_x0000_s1043" style="position:absolute;margin-left:186pt;margin-top:2.45pt;width:75.75pt;height:93pt;z-index:251693056" arcsize="10923f" o:regroupid="2" fillcolor="#fabf8f [1945]" strokecolor="#f79646 [3209]" strokeweight="1pt">
            <v:fill color2="#f79646 [3209]" focus="50%" type="gradient"/>
            <v:shadow on="t" type="perspective" color="#974706 [1609]" offset="1pt" offset2="-3pt"/>
            <v:textbox style="mso-next-textbox:#_x0000_s1043">
              <w:txbxContent>
                <w:p w:rsidR="00B13C4C" w:rsidRDefault="00B13C4C" w:rsidP="006A789F">
                  <w:pPr>
                    <w:rPr>
                      <w:sz w:val="18"/>
                      <w:szCs w:val="18"/>
                    </w:rPr>
                  </w:pPr>
                  <w:r w:rsidRPr="009020D9">
                    <w:rPr>
                      <w:sz w:val="18"/>
                      <w:szCs w:val="18"/>
                    </w:rPr>
                    <w:t>Brainstorm:</w:t>
                  </w:r>
                </w:p>
                <w:p w:rsidR="00B13C4C" w:rsidRPr="009020D9" w:rsidRDefault="00B13C4C" w:rsidP="006A789F">
                  <w:pPr>
                    <w:rPr>
                      <w:sz w:val="18"/>
                      <w:szCs w:val="18"/>
                    </w:rPr>
                  </w:pPr>
                  <w:r>
                    <w:rPr>
                      <w:sz w:val="18"/>
                      <w:szCs w:val="18"/>
                    </w:rPr>
                    <w:t xml:space="preserve">Webex, </w:t>
                  </w:r>
                  <w:r w:rsidRPr="009020D9">
                    <w:rPr>
                      <w:sz w:val="18"/>
                      <w:szCs w:val="18"/>
                    </w:rPr>
                    <w:t>Skype</w:t>
                  </w:r>
                </w:p>
                <w:p w:rsidR="00B13C4C" w:rsidRPr="009020D9" w:rsidRDefault="00B13C4C" w:rsidP="006A789F">
                  <w:pPr>
                    <w:rPr>
                      <w:sz w:val="18"/>
                      <w:szCs w:val="18"/>
                    </w:rPr>
                  </w:pPr>
                  <w:r w:rsidRPr="009020D9">
                    <w:rPr>
                      <w:sz w:val="18"/>
                      <w:szCs w:val="18"/>
                    </w:rPr>
                    <w:t>Conference calls</w:t>
                  </w:r>
                </w:p>
              </w:txbxContent>
            </v:textbox>
          </v:roundrect>
        </w:pict>
      </w:r>
      <w:r>
        <w:rPr>
          <w:noProof/>
          <w:lang w:eastAsia="en-US"/>
        </w:rPr>
        <w:pict>
          <v:roundrect id="_x0000_s1045" style="position:absolute;margin-left:265.5pt;margin-top:2.45pt;width:87.75pt;height:45.75pt;z-index:251695104" arcsize="10923f" o:regroupid="2" fillcolor="#fabf8f [1945]" strokecolor="#f79646 [3209]" strokeweight="1pt">
            <v:fill color2="#f79646 [3209]" focus="50%" type="gradient"/>
            <v:shadow on="t" type="perspective" color="#974706 [1609]" offset="1pt" offset2="-3pt"/>
            <v:textbox style="mso-next-textbox:#_x0000_s1045">
              <w:txbxContent>
                <w:p w:rsidR="00B13C4C" w:rsidRPr="009020D9" w:rsidRDefault="00B13C4C" w:rsidP="006A789F">
                  <w:pPr>
                    <w:rPr>
                      <w:sz w:val="18"/>
                      <w:szCs w:val="18"/>
                    </w:rPr>
                  </w:pPr>
                  <w:r>
                    <w:rPr>
                      <w:sz w:val="18"/>
                      <w:szCs w:val="18"/>
                    </w:rPr>
                    <w:t xml:space="preserve">Minerva </w:t>
                  </w:r>
                </w:p>
                <w:p w:rsidR="00B13C4C" w:rsidRPr="009020D9" w:rsidRDefault="00B13C4C" w:rsidP="006A789F">
                  <w:pPr>
                    <w:rPr>
                      <w:sz w:val="18"/>
                      <w:szCs w:val="18"/>
                    </w:rPr>
                  </w:pPr>
                  <w:r w:rsidRPr="009020D9">
                    <w:rPr>
                      <w:sz w:val="18"/>
                      <w:szCs w:val="18"/>
                    </w:rPr>
                    <w:t>Legacy product</w:t>
                  </w:r>
                </w:p>
              </w:txbxContent>
            </v:textbox>
          </v:roundrect>
        </w:pict>
      </w:r>
      <w:r>
        <w:rPr>
          <w:noProof/>
          <w:lang w:eastAsia="en-US"/>
        </w:rPr>
        <w:pict>
          <v:roundrect id="_x0000_s1039" style="position:absolute;margin-left:361.5pt;margin-top:2.45pt;width:111pt;height:52.5pt;z-index:251692032" arcsize="10923f" o:regroupid="2" fillcolor="#fabf8f [1945]" strokecolor="#f79646 [3209]" strokeweight="1pt">
            <v:fill color2="#f79646 [3209]" focus="50%" type="gradient"/>
            <v:shadow on="t" type="perspective" color="#974706 [1609]" offset="1pt" offset2="-3pt"/>
            <v:textbox style="mso-next-textbox:#_x0000_s1039">
              <w:txbxContent>
                <w:p w:rsidR="00B13C4C" w:rsidRPr="009020D9" w:rsidRDefault="00B13C4C" w:rsidP="006A789F">
                  <w:pPr>
                    <w:rPr>
                      <w:sz w:val="18"/>
                      <w:szCs w:val="18"/>
                    </w:rPr>
                  </w:pPr>
                  <w:r>
                    <w:rPr>
                      <w:sz w:val="18"/>
                      <w:szCs w:val="18"/>
                    </w:rPr>
                    <w:t>Learning Briefs</w:t>
                  </w:r>
                </w:p>
                <w:p w:rsidR="00B13C4C" w:rsidRPr="009020D9" w:rsidRDefault="00B13C4C" w:rsidP="006A789F">
                  <w:pPr>
                    <w:rPr>
                      <w:sz w:val="18"/>
                      <w:szCs w:val="18"/>
                    </w:rPr>
                  </w:pPr>
                  <w:r w:rsidRPr="009020D9">
                    <w:rPr>
                      <w:sz w:val="18"/>
                      <w:szCs w:val="18"/>
                    </w:rPr>
                    <w:t>Technical working group</w:t>
                  </w:r>
                </w:p>
              </w:txbxContent>
            </v:textbox>
          </v:roundrect>
        </w:pict>
      </w:r>
    </w:p>
    <w:p w:rsidR="00F1088C" w:rsidRPr="00F1088C" w:rsidRDefault="005D016C" w:rsidP="00F1088C">
      <w:r>
        <w:rPr>
          <w:noProof/>
          <w:lang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0" type="#_x0000_t68" style="position:absolute;margin-left:279pt;margin-top:23.75pt;width:44.25pt;height:59.25pt;z-index:251697152" o:regroupid="2" fillcolor="white [3201]" strokecolor="#666 [1936]" strokeweight="1pt">
            <v:fill color2="#999 [1296]" focusposition="1" focussize="" focus="100%" type="gradient"/>
            <v:shadow on="t" type="perspective" color="#7f7f7f [1601]" opacity=".5" offset="1pt" offset2="-3pt"/>
          </v:shape>
        </w:pict>
      </w:r>
    </w:p>
    <w:p w:rsidR="00F1088C" w:rsidRPr="00F1088C" w:rsidRDefault="005D016C" w:rsidP="00F1088C">
      <w:r>
        <w:rPr>
          <w:noProof/>
          <w:lang w:eastAsia="en-US"/>
        </w:rPr>
        <w:pict>
          <v:roundrect id="_x0000_s1042" style="position:absolute;margin-left:565.5pt;margin-top:9.8pt;width:120.75pt;height:296.25pt;z-index:251676672" arcsize="10923f" o:regroupid="1" fillcolor="white [3201]" strokecolor="#f79646 [3209]" strokeweight="2.5pt">
            <v:shadow color="#868686"/>
            <v:textbox style="mso-next-textbox:#_x0000_s1042">
              <w:txbxContent>
                <w:p w:rsidR="00B13C4C" w:rsidRPr="008503E7" w:rsidRDefault="00B13C4C" w:rsidP="006A789F">
                  <w:pPr>
                    <w:rPr>
                      <w:b/>
                      <w:sz w:val="20"/>
                    </w:rPr>
                  </w:pPr>
                  <w:r w:rsidRPr="008503E7">
                    <w:rPr>
                      <w:b/>
                      <w:sz w:val="20"/>
                    </w:rPr>
                    <w:t>Thematic Areas</w:t>
                  </w:r>
                </w:p>
                <w:p w:rsidR="00B13C4C" w:rsidRDefault="00B13C4C" w:rsidP="008503E7">
                  <w:pPr>
                    <w:pStyle w:val="ListParagraph"/>
                    <w:numPr>
                      <w:ilvl w:val="0"/>
                      <w:numId w:val="17"/>
                    </w:numPr>
                    <w:rPr>
                      <w:sz w:val="20"/>
                      <w:szCs w:val="20"/>
                    </w:rPr>
                  </w:pPr>
                  <w:r w:rsidRPr="008503E7">
                    <w:rPr>
                      <w:sz w:val="20"/>
                      <w:szCs w:val="20"/>
                    </w:rPr>
                    <w:t>People process and Organisational culture change activities</w:t>
                  </w:r>
                </w:p>
                <w:p w:rsidR="00B13C4C" w:rsidRDefault="00B13C4C" w:rsidP="0005530B">
                  <w:pPr>
                    <w:pStyle w:val="ListParagraph"/>
                    <w:rPr>
                      <w:sz w:val="20"/>
                      <w:szCs w:val="20"/>
                    </w:rPr>
                  </w:pPr>
                </w:p>
                <w:p w:rsidR="00B13C4C" w:rsidRDefault="00B13C4C" w:rsidP="008503E7">
                  <w:pPr>
                    <w:pStyle w:val="ListParagraph"/>
                    <w:numPr>
                      <w:ilvl w:val="0"/>
                      <w:numId w:val="17"/>
                    </w:numPr>
                    <w:rPr>
                      <w:sz w:val="20"/>
                      <w:szCs w:val="20"/>
                    </w:rPr>
                  </w:pPr>
                  <w:r>
                    <w:rPr>
                      <w:sz w:val="20"/>
                      <w:szCs w:val="20"/>
                    </w:rPr>
                    <w:t>Learning &amp; development</w:t>
                  </w:r>
                </w:p>
                <w:p w:rsidR="00B13C4C" w:rsidRPr="0005530B" w:rsidRDefault="00B13C4C" w:rsidP="0005530B">
                  <w:pPr>
                    <w:pStyle w:val="ListParagraph"/>
                    <w:rPr>
                      <w:sz w:val="20"/>
                      <w:szCs w:val="20"/>
                    </w:rPr>
                  </w:pPr>
                </w:p>
                <w:p w:rsidR="00B13C4C" w:rsidRDefault="00B13C4C" w:rsidP="0005530B">
                  <w:pPr>
                    <w:pStyle w:val="ListParagraph"/>
                    <w:rPr>
                      <w:sz w:val="20"/>
                      <w:szCs w:val="20"/>
                    </w:rPr>
                  </w:pPr>
                </w:p>
                <w:p w:rsidR="00B13C4C" w:rsidRPr="008503E7" w:rsidRDefault="00B13C4C" w:rsidP="008503E7">
                  <w:pPr>
                    <w:pStyle w:val="ListParagraph"/>
                    <w:numPr>
                      <w:ilvl w:val="0"/>
                      <w:numId w:val="17"/>
                    </w:numPr>
                    <w:rPr>
                      <w:sz w:val="20"/>
                      <w:szCs w:val="20"/>
                    </w:rPr>
                  </w:pPr>
                  <w:r>
                    <w:rPr>
                      <w:sz w:val="20"/>
                      <w:szCs w:val="20"/>
                    </w:rPr>
                    <w:t>KM&amp;L technical solutions</w:t>
                  </w:r>
                </w:p>
              </w:txbxContent>
            </v:textbox>
          </v:roundrect>
        </w:pict>
      </w:r>
      <w:r>
        <w:rPr>
          <w:noProof/>
          <w:lang w:eastAsia="en-US"/>
        </w:rPr>
        <w:pict>
          <v:shape id="_x0000_s1051" type="#_x0000_t68" style="position:absolute;margin-left:378pt;margin-top:6.05pt;width:44.25pt;height:52.5pt;z-index:251698176" o:regroupid="2" fillcolor="white [3201]" strokecolor="#666 [1936]" strokeweight="1pt">
            <v:fill color2="#999 [1296]" focusposition="1" focussize="" focus="100%" type="gradient"/>
            <v:shadow on="t" type="perspective" color="#7f7f7f [1601]" opacity=".5" offset="1pt" offset2="-3pt"/>
          </v:shape>
        </w:pict>
      </w:r>
      <w:r>
        <w:rPr>
          <w:noProof/>
          <w:lang w:eastAsia="en-US"/>
        </w:rPr>
        <w:pict>
          <v:roundrect id="_x0000_s1046" style="position:absolute;margin-left:-12.75pt;margin-top:6.05pt;width:117.75pt;height:300pt;z-index:251680768" arcsize="10923f" o:regroupid="1" fillcolor="white [3201]" strokecolor="#f79646 [3209]" strokeweight="2.5pt">
            <v:shadow color="#868686"/>
            <v:textbox style="mso-next-textbox:#_x0000_s1046">
              <w:txbxContent>
                <w:p w:rsidR="00B13C4C" w:rsidRPr="00CB2BF4" w:rsidRDefault="00B13C4C" w:rsidP="006A789F">
                  <w:pPr>
                    <w:rPr>
                      <w:b/>
                    </w:rPr>
                  </w:pPr>
                  <w:r w:rsidRPr="00CB2BF4">
                    <w:rPr>
                      <w:b/>
                    </w:rPr>
                    <w:t>Enablers</w:t>
                  </w:r>
                </w:p>
                <w:p w:rsidR="00B13C4C" w:rsidRDefault="00B13C4C" w:rsidP="006A789F">
                  <w:r>
                    <w:t xml:space="preserve">Information Communication Technology: </w:t>
                  </w:r>
                </w:p>
                <w:p w:rsidR="00B13C4C" w:rsidRDefault="00B13C4C" w:rsidP="00FA1369">
                  <w:pPr>
                    <w:rPr>
                      <w:b/>
                    </w:rPr>
                  </w:pPr>
                  <w:r>
                    <w:t>Project Budgets</w:t>
                  </w:r>
                  <w:r w:rsidRPr="00FA1369">
                    <w:rPr>
                      <w:b/>
                    </w:rPr>
                    <w:t xml:space="preserve"> </w:t>
                  </w:r>
                </w:p>
                <w:p w:rsidR="00B13C4C" w:rsidRDefault="00B13C4C" w:rsidP="00FA1369">
                  <w:pPr>
                    <w:rPr>
                      <w:b/>
                    </w:rPr>
                  </w:pPr>
                </w:p>
                <w:p w:rsidR="00B13C4C" w:rsidRDefault="00B13C4C" w:rsidP="00FA1369">
                  <w:pPr>
                    <w:rPr>
                      <w:b/>
                    </w:rPr>
                  </w:pPr>
                  <w:r w:rsidRPr="00CB2BF4">
                    <w:rPr>
                      <w:b/>
                    </w:rPr>
                    <w:t>Considerations</w:t>
                  </w:r>
                </w:p>
                <w:p w:rsidR="00B13C4C" w:rsidRPr="003074FF" w:rsidRDefault="00B13C4C" w:rsidP="00FA1369">
                  <w:r w:rsidRPr="003074FF">
                    <w:t>Dedicated leadership</w:t>
                  </w:r>
                </w:p>
                <w:p w:rsidR="00B13C4C" w:rsidRPr="003074FF" w:rsidRDefault="00B13C4C" w:rsidP="00FA1369">
                  <w:r w:rsidRPr="003074FF">
                    <w:t>Staff commitment</w:t>
                  </w:r>
                </w:p>
                <w:p w:rsidR="00B13C4C" w:rsidRDefault="00B13C4C" w:rsidP="006A789F"/>
              </w:txbxContent>
            </v:textbox>
          </v:roundrect>
        </w:pict>
      </w:r>
    </w:p>
    <w:p w:rsidR="00F1088C" w:rsidRPr="00F1088C" w:rsidRDefault="005D016C" w:rsidP="00F1088C">
      <w:r>
        <w:rPr>
          <w:noProof/>
          <w:lang w:eastAsia="en-US"/>
        </w:rPr>
        <w:pict>
          <v:shape id="_x0000_s1052" type="#_x0000_t68" style="position:absolute;margin-left:498.35pt;margin-top:3.8pt;width:44.25pt;height:30.3pt;z-index:251699200" o:regroupid="2" fillcolor="white [3201]" strokecolor="#666 [1936]" strokeweight="1pt">
            <v:fill color2="#999 [1296]" focusposition="1" focussize="" focus="100%" type="gradient"/>
            <v:shadow on="t" type="perspective" color="#7f7f7f [1601]" opacity=".5" offset="1pt" offset2="-3pt"/>
          </v:shape>
        </w:pict>
      </w:r>
      <w:r>
        <w:rPr>
          <w:noProof/>
          <w:lang w:eastAsia="en-US"/>
        </w:rPr>
        <w:pict>
          <v:shape id="_x0000_s1053" type="#_x0000_t68" style="position:absolute;margin-left:138pt;margin-top:22.1pt;width:30.75pt;height:12pt;z-index:251700224" o:regroupid="2" fillcolor="white [3201]" strokecolor="#666 [1936]" strokeweight="1pt">
            <v:fill color2="#999 [1296]" focusposition="1" focussize="" focus="100%" type="gradient"/>
            <v:shadow on="t" type="perspective" color="#7f7f7f [1601]" opacity=".5" offset="1pt" offset2="-3pt"/>
          </v:shape>
        </w:pict>
      </w:r>
      <w:r>
        <w:rPr>
          <w:noProof/>
          <w:lang w:eastAsia="en-US"/>
        </w:rPr>
        <w:pict>
          <v:shape id="_x0000_s1049" type="#_x0000_t68" style="position:absolute;margin-left:207.35pt;margin-top:16.7pt;width:44.25pt;height:17.4pt;z-index:251696128" o:regroupid="2" fillcolor="white [3201]" strokecolor="#666 [1936]" strokeweight="1pt">
            <v:fill color2="#999 [1296]" focusposition="1" focussize="" focus="100%" type="gradient"/>
            <v:shadow on="t" type="perspective" color="#7f7f7f [1601]" opacity=".5" offset="1pt" offset2="-3pt"/>
          </v:shape>
        </w:pict>
      </w:r>
    </w:p>
    <w:p w:rsidR="00F1088C" w:rsidRPr="00F1088C" w:rsidRDefault="005D016C" w:rsidP="00F1088C">
      <w:r>
        <w:rPr>
          <w:noProof/>
          <w:lang w:eastAsia="en-US"/>
        </w:rPr>
        <w:pict>
          <v:roundrect id="_x0000_s1044" style="position:absolute;margin-left:113.25pt;margin-top:9.65pt;width:452.25pt;height:75pt;z-index:251694080" arcsize="10923f" o:regroupid="2" fillcolor="#fabf8f [1945]" strokecolor="#f79646 [3209]" strokeweight="1pt">
            <v:fill color2="#f79646 [3209]" focus="50%" type="gradient"/>
            <v:shadow on="t" type="perspective" color="#974706 [1609]" offset="1pt" offset2="-3pt"/>
            <v:textbox style="mso-next-textbox:#_x0000_s1044">
              <w:txbxContent>
                <w:p w:rsidR="00B13C4C" w:rsidRPr="00C5171D" w:rsidRDefault="00B13C4C" w:rsidP="006A789F">
                  <w:pPr>
                    <w:jc w:val="center"/>
                    <w:rPr>
                      <w:b/>
                    </w:rPr>
                  </w:pPr>
                  <w:r w:rsidRPr="00C5171D">
                    <w:rPr>
                      <w:b/>
                    </w:rPr>
                    <w:t>Knowledge Distribution &amp; Sharing</w:t>
                  </w:r>
                </w:p>
                <w:p w:rsidR="00B13C4C" w:rsidRDefault="00B13C4C" w:rsidP="006A789F"/>
              </w:txbxContent>
            </v:textbox>
          </v:roundrect>
        </w:pict>
      </w:r>
    </w:p>
    <w:p w:rsidR="00F1088C" w:rsidRPr="00F1088C" w:rsidRDefault="005D016C" w:rsidP="00F1088C">
      <w:r>
        <w:rPr>
          <w:noProof/>
          <w:lang w:eastAsia="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1" type="#_x0000_t66" style="position:absolute;margin-left:554.25pt;margin-top:11pt;width:36pt;height:28.5pt;z-index:251701248" fillcolor="white [3201]" strokecolor="#666 [1936]" strokeweight="1pt">
            <v:fill color2="#999 [1296]" focusposition="1" focussize="" focus="100%" type="gradient"/>
            <v:shadow on="t" type="perspective" color="#7f7f7f [1601]" opacity=".5" offset="1pt" offset2="-3pt"/>
          </v:shape>
        </w:pict>
      </w:r>
    </w:p>
    <w:p w:rsidR="00F1088C" w:rsidRPr="00F1088C" w:rsidRDefault="00F1088C" w:rsidP="00F1088C"/>
    <w:p w:rsidR="00F1088C" w:rsidRPr="00F1088C" w:rsidRDefault="005D016C" w:rsidP="00F1088C">
      <w:r>
        <w:rPr>
          <w:noProof/>
          <w:lang w:eastAsia="en-US"/>
        </w:rPr>
        <w:pict>
          <v:shape id="_x0000_s1048" type="#_x0000_t68" style="position:absolute;margin-left:309pt;margin-top:11.35pt;width:44.25pt;height:23.25pt;z-index:251682816" o:regroupid="1" fillcolor="white [3201]" strokecolor="#666 [1936]" strokeweight="1pt">
            <v:fill color2="#999 [1296]" focusposition="1" focussize="" focus="100%" type="gradient"/>
            <v:shadow on="t" type="perspective" color="#7f7f7f [1601]" opacity=".5" offset="1pt" offset2="-3pt"/>
          </v:shape>
        </w:pict>
      </w:r>
      <w:r>
        <w:rPr>
          <w:noProof/>
          <w:lang w:eastAsia="en-US"/>
        </w:rPr>
        <w:pict>
          <v:roundrect id="_x0000_s1040" style="position:absolute;margin-left:174pt;margin-top:21.85pt;width:328.5pt;height:82.5pt;z-index:251674624" arcsize="10923f" o:regroupid="1" fillcolor="#fabf8f [1945]" strokecolor="#fabf8f [1945]" strokeweight="1pt">
            <v:fill color2="#fde9d9 [665]" angle="-45" focus="-50%" type="gradient"/>
            <v:shadow on="t" type="perspective" color="#974706 [1609]" opacity=".5" offset="1pt" offset2="-3pt"/>
            <v:textbox style="mso-next-textbox:#_x0000_s1040">
              <w:txbxContent>
                <w:p w:rsidR="00B13C4C" w:rsidRPr="00DB0696" w:rsidRDefault="00B13C4C" w:rsidP="006A789F">
                  <w:pPr>
                    <w:jc w:val="center"/>
                    <w:rPr>
                      <w:b/>
                      <w:sz w:val="20"/>
                    </w:rPr>
                  </w:pPr>
                  <w:r w:rsidRPr="00DB0696">
                    <w:rPr>
                      <w:b/>
                      <w:sz w:val="20"/>
                    </w:rPr>
                    <w:t>Knowledge acquisition</w:t>
                  </w:r>
                </w:p>
                <w:tbl>
                  <w:tblPr>
                    <w:tblStyle w:val="TableGrid"/>
                    <w:tblW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890"/>
                    <w:gridCol w:w="2970"/>
                  </w:tblGrid>
                  <w:tr w:rsidR="00B13C4C" w:rsidRPr="00DB0696" w:rsidTr="00B7132E">
                    <w:trPr>
                      <w:trHeight w:val="293"/>
                    </w:trPr>
                    <w:tc>
                      <w:tcPr>
                        <w:tcW w:w="1638" w:type="dxa"/>
                      </w:tcPr>
                      <w:p w:rsidR="00B13C4C" w:rsidRPr="00DB0696" w:rsidRDefault="00B13C4C" w:rsidP="00B7132E">
                        <w:pPr>
                          <w:rPr>
                            <w:sz w:val="20"/>
                          </w:rPr>
                        </w:pPr>
                        <w:r w:rsidRPr="00DB0696">
                          <w:rPr>
                            <w:sz w:val="20"/>
                          </w:rPr>
                          <w:t>Programs</w:t>
                        </w:r>
                      </w:p>
                    </w:tc>
                    <w:tc>
                      <w:tcPr>
                        <w:tcW w:w="1890" w:type="dxa"/>
                      </w:tcPr>
                      <w:p w:rsidR="00B13C4C" w:rsidRPr="00DB0696" w:rsidRDefault="00B13C4C" w:rsidP="00B7132E">
                        <w:pPr>
                          <w:rPr>
                            <w:sz w:val="20"/>
                          </w:rPr>
                        </w:pPr>
                        <w:r w:rsidRPr="00DB0696">
                          <w:rPr>
                            <w:sz w:val="20"/>
                          </w:rPr>
                          <w:t>PSU</w:t>
                        </w:r>
                      </w:p>
                    </w:tc>
                    <w:tc>
                      <w:tcPr>
                        <w:tcW w:w="2970" w:type="dxa"/>
                      </w:tcPr>
                      <w:p w:rsidR="00B13C4C" w:rsidRPr="00DB0696" w:rsidRDefault="00B13C4C" w:rsidP="00B7132E">
                        <w:pPr>
                          <w:rPr>
                            <w:sz w:val="20"/>
                          </w:rPr>
                        </w:pPr>
                        <w:r w:rsidRPr="00DB0696">
                          <w:rPr>
                            <w:sz w:val="20"/>
                          </w:rPr>
                          <w:t>Partners/ stakeholders</w:t>
                        </w:r>
                      </w:p>
                    </w:tc>
                  </w:tr>
                  <w:tr w:rsidR="00B13C4C" w:rsidRPr="00DB0696" w:rsidTr="00B7132E">
                    <w:trPr>
                      <w:trHeight w:val="196"/>
                    </w:trPr>
                    <w:tc>
                      <w:tcPr>
                        <w:tcW w:w="1638" w:type="dxa"/>
                      </w:tcPr>
                      <w:p w:rsidR="00B13C4C" w:rsidRPr="00DB0696" w:rsidRDefault="00B13C4C" w:rsidP="00B7132E">
                        <w:pPr>
                          <w:rPr>
                            <w:sz w:val="20"/>
                          </w:rPr>
                        </w:pPr>
                        <w:r w:rsidRPr="00DB0696">
                          <w:rPr>
                            <w:sz w:val="20"/>
                          </w:rPr>
                          <w:t>Beneficiaries</w:t>
                        </w:r>
                      </w:p>
                    </w:tc>
                    <w:tc>
                      <w:tcPr>
                        <w:tcW w:w="1890" w:type="dxa"/>
                      </w:tcPr>
                      <w:p w:rsidR="00B13C4C" w:rsidRPr="00DB0696" w:rsidRDefault="00B13C4C" w:rsidP="00B7132E">
                        <w:pPr>
                          <w:rPr>
                            <w:sz w:val="20"/>
                          </w:rPr>
                        </w:pPr>
                        <w:r w:rsidRPr="00DB0696">
                          <w:rPr>
                            <w:sz w:val="20"/>
                          </w:rPr>
                          <w:t>Donours</w:t>
                        </w:r>
                      </w:p>
                    </w:tc>
                    <w:tc>
                      <w:tcPr>
                        <w:tcW w:w="2970" w:type="dxa"/>
                      </w:tcPr>
                      <w:p w:rsidR="00B13C4C" w:rsidRPr="00DB0696" w:rsidRDefault="00B13C4C" w:rsidP="00B7132E">
                        <w:pPr>
                          <w:rPr>
                            <w:sz w:val="20"/>
                          </w:rPr>
                        </w:pPr>
                        <w:r w:rsidRPr="00DB0696">
                          <w:rPr>
                            <w:sz w:val="20"/>
                          </w:rPr>
                          <w:t>Solid M&amp;E systems &amp; capacity</w:t>
                        </w:r>
                      </w:p>
                    </w:tc>
                  </w:tr>
                </w:tbl>
                <w:p w:rsidR="00B13C4C" w:rsidRDefault="00B13C4C" w:rsidP="006A789F"/>
              </w:txbxContent>
            </v:textbox>
          </v:roundrect>
        </w:pict>
      </w:r>
    </w:p>
    <w:p w:rsidR="00F1088C" w:rsidRPr="00F1088C" w:rsidRDefault="00F1088C" w:rsidP="00F1088C"/>
    <w:p w:rsidR="00F1088C" w:rsidRPr="00F1088C" w:rsidRDefault="00F1088C" w:rsidP="00F1088C"/>
    <w:p w:rsidR="00F1088C" w:rsidRPr="00F1088C" w:rsidRDefault="00F1088C" w:rsidP="00F1088C"/>
    <w:p w:rsidR="00F1088C" w:rsidRDefault="005D016C" w:rsidP="00F1088C">
      <w:r>
        <w:rPr>
          <w:noProof/>
          <w:lang w:eastAsia="en-US"/>
        </w:rPr>
        <w:pict>
          <v:shape id="_x0000_s1047" type="#_x0000_t68" style="position:absolute;margin-left:309pt;margin-top:6.55pt;width:44.25pt;height:17.25pt;z-index:251681792" o:regroupid="1" fillcolor="white [3201]" strokecolor="#666 [1936]" strokeweight="1pt">
            <v:fill color2="#999 [1296]" focusposition="1" focussize="" focus="100%" type="gradient"/>
            <v:shadow on="t" type="perspective" color="#7f7f7f [1601]" opacity=".5" offset="1pt" offset2="-3pt"/>
          </v:shape>
        </w:pict>
      </w:r>
      <w:r>
        <w:rPr>
          <w:noProof/>
          <w:lang w:eastAsia="en-US"/>
        </w:rPr>
        <w:pict>
          <v:roundrect id="_x0000_s1041" style="position:absolute;margin-left:168.75pt;margin-top:19.3pt;width:334.5pt;height:85.05pt;z-index:251675648" arcsize="10923f" o:regroupid="1" fillcolor="white [3201]" strokecolor="#fabf8f [1945]" strokeweight="1pt">
            <v:fill color2="#fbd4b4 [1305]" focusposition="1" focussize="" focus="100%" type="gradient"/>
            <v:shadow on="t" type="perspective" color="#974706 [1609]" opacity=".5" offset="1pt" offset2="-3pt"/>
            <v:textbox style="mso-next-textbox:#_x0000_s1041">
              <w:txbxContent>
                <w:p w:rsidR="00B13C4C" w:rsidRPr="00DB0696" w:rsidRDefault="00B13C4C" w:rsidP="006A789F">
                  <w:pPr>
                    <w:jc w:val="center"/>
                    <w:rPr>
                      <w:b/>
                      <w:sz w:val="20"/>
                    </w:rPr>
                  </w:pPr>
                  <w:r w:rsidRPr="00DB0696">
                    <w:rPr>
                      <w:b/>
                      <w:sz w:val="20"/>
                    </w:rPr>
                    <w:t>Knowledge Identification: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4084"/>
                  </w:tblGrid>
                  <w:tr w:rsidR="00B13C4C" w:rsidRPr="00DB0696" w:rsidTr="00B7132E">
                    <w:tc>
                      <w:tcPr>
                        <w:tcW w:w="2178" w:type="dxa"/>
                      </w:tcPr>
                      <w:p w:rsidR="00B13C4C" w:rsidRPr="00DB0696" w:rsidRDefault="00B13C4C" w:rsidP="00B7132E">
                        <w:pPr>
                          <w:rPr>
                            <w:sz w:val="20"/>
                          </w:rPr>
                        </w:pPr>
                        <w:r w:rsidRPr="00DB0696">
                          <w:rPr>
                            <w:sz w:val="20"/>
                          </w:rPr>
                          <w:t xml:space="preserve">Global &amp; Expertise   </w:t>
                        </w:r>
                      </w:p>
                    </w:tc>
                    <w:tc>
                      <w:tcPr>
                        <w:tcW w:w="4084" w:type="dxa"/>
                      </w:tcPr>
                      <w:p w:rsidR="00B13C4C" w:rsidRPr="00DB0696" w:rsidRDefault="00B13C4C" w:rsidP="00B7132E">
                        <w:pPr>
                          <w:rPr>
                            <w:sz w:val="20"/>
                          </w:rPr>
                        </w:pPr>
                        <w:r w:rsidRPr="00DB0696">
                          <w:rPr>
                            <w:sz w:val="20"/>
                          </w:rPr>
                          <w:t>Deep understanding of context</w:t>
                        </w:r>
                      </w:p>
                    </w:tc>
                  </w:tr>
                  <w:tr w:rsidR="00B13C4C" w:rsidRPr="00DB0696" w:rsidTr="00B7132E">
                    <w:tc>
                      <w:tcPr>
                        <w:tcW w:w="2178" w:type="dxa"/>
                      </w:tcPr>
                      <w:p w:rsidR="00B13C4C" w:rsidRPr="00DB0696" w:rsidRDefault="00B13C4C" w:rsidP="00B7132E">
                        <w:pPr>
                          <w:rPr>
                            <w:sz w:val="20"/>
                          </w:rPr>
                        </w:pPr>
                        <w:r w:rsidRPr="00DB0696">
                          <w:rPr>
                            <w:sz w:val="20"/>
                          </w:rPr>
                          <w:t>Evidence- based hypothesis</w:t>
                        </w:r>
                      </w:p>
                    </w:tc>
                    <w:tc>
                      <w:tcPr>
                        <w:tcW w:w="4084" w:type="dxa"/>
                      </w:tcPr>
                      <w:p w:rsidR="00B13C4C" w:rsidRPr="00DB0696" w:rsidRDefault="00B13C4C" w:rsidP="00B7132E">
                        <w:pPr>
                          <w:rPr>
                            <w:sz w:val="20"/>
                          </w:rPr>
                        </w:pPr>
                        <w:r w:rsidRPr="00DB0696">
                          <w:rPr>
                            <w:sz w:val="20"/>
                          </w:rPr>
                          <w:t>Designs: Innovative, convincing theory of Change</w:t>
                        </w:r>
                      </w:p>
                    </w:tc>
                  </w:tr>
                </w:tbl>
                <w:p w:rsidR="00B13C4C" w:rsidRDefault="00B13C4C" w:rsidP="006A789F"/>
              </w:txbxContent>
            </v:textbox>
          </v:roundrect>
        </w:pict>
      </w:r>
    </w:p>
    <w:p w:rsidR="008208B7" w:rsidRDefault="00F1088C" w:rsidP="00F1088C">
      <w:pPr>
        <w:tabs>
          <w:tab w:val="left" w:pos="10665"/>
        </w:tabs>
      </w:pPr>
      <w:r>
        <w:tab/>
      </w:r>
    </w:p>
    <w:p w:rsidR="00F1088C" w:rsidRDefault="00F1088C" w:rsidP="00F1088C">
      <w:pPr>
        <w:tabs>
          <w:tab w:val="left" w:pos="10665"/>
        </w:tabs>
      </w:pPr>
    </w:p>
    <w:tbl>
      <w:tblPr>
        <w:tblStyle w:val="TableGrid"/>
        <w:tblpPr w:leftFromText="180" w:rightFromText="180" w:tblpY="735"/>
        <w:tblW w:w="0" w:type="auto"/>
        <w:tblLook w:val="04A0"/>
      </w:tblPr>
      <w:tblGrid>
        <w:gridCol w:w="1795"/>
        <w:gridCol w:w="133"/>
        <w:gridCol w:w="4951"/>
        <w:gridCol w:w="1188"/>
        <w:gridCol w:w="2391"/>
        <w:gridCol w:w="1800"/>
        <w:gridCol w:w="918"/>
      </w:tblGrid>
      <w:tr w:rsidR="009F25AE" w:rsidTr="000C1DC7">
        <w:tc>
          <w:tcPr>
            <w:tcW w:w="1795" w:type="dxa"/>
            <w:tcBorders>
              <w:top w:val="nil"/>
              <w:left w:val="nil"/>
              <w:right w:val="nil"/>
            </w:tcBorders>
          </w:tcPr>
          <w:p w:rsidR="009F25AE" w:rsidRDefault="00FB6E62" w:rsidP="00C37E23">
            <w:pPr>
              <w:pStyle w:val="Heading3"/>
              <w:outlineLvl w:val="2"/>
            </w:pPr>
            <w:bookmarkStart w:id="11" w:name="_Toc367881276"/>
            <w:r>
              <w:t>Annex</w:t>
            </w:r>
            <w:r w:rsidR="00C37E23">
              <w:t xml:space="preserve"> </w:t>
            </w:r>
            <w:r>
              <w:t>2</w:t>
            </w:r>
            <w:bookmarkEnd w:id="11"/>
          </w:p>
        </w:tc>
        <w:tc>
          <w:tcPr>
            <w:tcW w:w="11381" w:type="dxa"/>
            <w:gridSpan w:val="6"/>
            <w:tcBorders>
              <w:top w:val="nil"/>
              <w:left w:val="nil"/>
              <w:right w:val="nil"/>
            </w:tcBorders>
          </w:tcPr>
          <w:p w:rsidR="009F25AE" w:rsidRDefault="009F25AE" w:rsidP="00F1088C">
            <w:pPr>
              <w:jc w:val="center"/>
              <w:rPr>
                <w:b/>
                <w:sz w:val="28"/>
                <w:szCs w:val="28"/>
              </w:rPr>
            </w:pPr>
            <w:r>
              <w:rPr>
                <w:b/>
                <w:sz w:val="28"/>
                <w:szCs w:val="28"/>
              </w:rPr>
              <w:t xml:space="preserve">Knowledge Management &amp; Learning Matrix </w:t>
            </w:r>
          </w:p>
        </w:tc>
      </w:tr>
      <w:tr w:rsidR="000C1DC7" w:rsidTr="000C1DC7">
        <w:tc>
          <w:tcPr>
            <w:tcW w:w="1928" w:type="dxa"/>
            <w:gridSpan w:val="2"/>
          </w:tcPr>
          <w:p w:rsidR="009F25AE" w:rsidRPr="000C1DC7" w:rsidRDefault="009F25AE" w:rsidP="00F1088C">
            <w:pPr>
              <w:jc w:val="center"/>
              <w:rPr>
                <w:b/>
                <w:sz w:val="22"/>
                <w:szCs w:val="22"/>
              </w:rPr>
            </w:pPr>
            <w:r w:rsidRPr="000C1DC7">
              <w:rPr>
                <w:b/>
                <w:sz w:val="22"/>
                <w:szCs w:val="22"/>
              </w:rPr>
              <w:t>Thematic area</w:t>
            </w:r>
          </w:p>
        </w:tc>
        <w:tc>
          <w:tcPr>
            <w:tcW w:w="4951" w:type="dxa"/>
          </w:tcPr>
          <w:p w:rsidR="009F25AE" w:rsidRPr="000C1DC7" w:rsidRDefault="009F25AE" w:rsidP="00F1088C">
            <w:pPr>
              <w:jc w:val="center"/>
              <w:rPr>
                <w:b/>
                <w:sz w:val="22"/>
                <w:szCs w:val="22"/>
              </w:rPr>
            </w:pPr>
            <w:r w:rsidRPr="000C1DC7">
              <w:rPr>
                <w:b/>
                <w:sz w:val="22"/>
                <w:szCs w:val="22"/>
              </w:rPr>
              <w:t>Work efforts</w:t>
            </w:r>
          </w:p>
        </w:tc>
        <w:tc>
          <w:tcPr>
            <w:tcW w:w="1188" w:type="dxa"/>
          </w:tcPr>
          <w:p w:rsidR="009F25AE" w:rsidRPr="000C1DC7" w:rsidRDefault="009F25AE" w:rsidP="00F1088C">
            <w:pPr>
              <w:jc w:val="center"/>
              <w:rPr>
                <w:b/>
                <w:sz w:val="22"/>
                <w:szCs w:val="22"/>
              </w:rPr>
            </w:pPr>
            <w:r w:rsidRPr="000C1DC7">
              <w:rPr>
                <w:b/>
                <w:sz w:val="22"/>
                <w:szCs w:val="22"/>
              </w:rPr>
              <w:t>Priority</w:t>
            </w:r>
          </w:p>
        </w:tc>
        <w:tc>
          <w:tcPr>
            <w:tcW w:w="2391" w:type="dxa"/>
          </w:tcPr>
          <w:p w:rsidR="009F25AE" w:rsidRPr="000C1DC7" w:rsidRDefault="003A6B69" w:rsidP="00F1088C">
            <w:pPr>
              <w:jc w:val="center"/>
              <w:rPr>
                <w:b/>
                <w:sz w:val="22"/>
                <w:szCs w:val="22"/>
              </w:rPr>
            </w:pPr>
            <w:r w:rsidRPr="000C1DC7">
              <w:rPr>
                <w:b/>
                <w:sz w:val="22"/>
                <w:szCs w:val="22"/>
              </w:rPr>
              <w:t>Mode of Execution</w:t>
            </w:r>
          </w:p>
        </w:tc>
        <w:tc>
          <w:tcPr>
            <w:tcW w:w="1800" w:type="dxa"/>
          </w:tcPr>
          <w:p w:rsidR="009F25AE" w:rsidRPr="000C1DC7" w:rsidRDefault="009F25AE" w:rsidP="00F1088C">
            <w:pPr>
              <w:jc w:val="center"/>
              <w:rPr>
                <w:b/>
                <w:sz w:val="22"/>
                <w:szCs w:val="22"/>
              </w:rPr>
            </w:pPr>
            <w:r w:rsidRPr="000C1DC7">
              <w:rPr>
                <w:b/>
                <w:sz w:val="22"/>
                <w:szCs w:val="22"/>
              </w:rPr>
              <w:t>Responsibility</w:t>
            </w:r>
            <w:r w:rsidR="004965B6" w:rsidRPr="000C1DC7">
              <w:rPr>
                <w:b/>
                <w:sz w:val="22"/>
                <w:szCs w:val="22"/>
              </w:rPr>
              <w:t>/ Support</w:t>
            </w:r>
          </w:p>
        </w:tc>
        <w:tc>
          <w:tcPr>
            <w:tcW w:w="918" w:type="dxa"/>
          </w:tcPr>
          <w:p w:rsidR="009F25AE" w:rsidRPr="000C1DC7" w:rsidRDefault="009F25AE" w:rsidP="00F1088C">
            <w:pPr>
              <w:jc w:val="center"/>
              <w:rPr>
                <w:b/>
                <w:sz w:val="22"/>
                <w:szCs w:val="22"/>
              </w:rPr>
            </w:pPr>
            <w:r w:rsidRPr="000C1DC7">
              <w:rPr>
                <w:b/>
                <w:sz w:val="22"/>
                <w:szCs w:val="22"/>
              </w:rPr>
              <w:t>Status</w:t>
            </w:r>
          </w:p>
        </w:tc>
      </w:tr>
      <w:tr w:rsidR="000C1DC7" w:rsidTr="000C1DC7">
        <w:tc>
          <w:tcPr>
            <w:tcW w:w="1928" w:type="dxa"/>
            <w:gridSpan w:val="2"/>
          </w:tcPr>
          <w:p w:rsidR="009F25AE" w:rsidRPr="0062552E" w:rsidRDefault="009F25AE" w:rsidP="00F1088C">
            <w:pPr>
              <w:rPr>
                <w:b/>
              </w:rPr>
            </w:pPr>
            <w:r>
              <w:rPr>
                <w:b/>
              </w:rPr>
              <w:t>People, Processes and Organizational Culture Change</w:t>
            </w:r>
          </w:p>
        </w:tc>
        <w:tc>
          <w:tcPr>
            <w:tcW w:w="4951" w:type="dxa"/>
          </w:tcPr>
          <w:p w:rsidR="009F25AE" w:rsidRDefault="009F25AE" w:rsidP="00F1088C">
            <w:r>
              <w:t xml:space="preserve">Widely share CARE Zambia Knowledge Management and Learning Framework. </w:t>
            </w:r>
          </w:p>
        </w:tc>
        <w:tc>
          <w:tcPr>
            <w:tcW w:w="1188" w:type="dxa"/>
          </w:tcPr>
          <w:p w:rsidR="009F25AE" w:rsidRDefault="009F25AE" w:rsidP="00F1088C">
            <w:r>
              <w:t>Group A</w:t>
            </w:r>
          </w:p>
        </w:tc>
        <w:tc>
          <w:tcPr>
            <w:tcW w:w="2391" w:type="dxa"/>
          </w:tcPr>
          <w:p w:rsidR="000C1DC7" w:rsidRDefault="000C1DC7" w:rsidP="000C1DC7">
            <w:pPr>
              <w:pStyle w:val="ListParagraph"/>
              <w:numPr>
                <w:ilvl w:val="0"/>
                <w:numId w:val="18"/>
              </w:numPr>
            </w:pPr>
            <w:r>
              <w:t>Staff meetings</w:t>
            </w:r>
          </w:p>
          <w:p w:rsidR="009F25AE" w:rsidRDefault="000C1DC7" w:rsidP="000C1DC7">
            <w:pPr>
              <w:pStyle w:val="ListParagraph"/>
              <w:numPr>
                <w:ilvl w:val="0"/>
                <w:numId w:val="18"/>
              </w:numPr>
            </w:pPr>
            <w:r>
              <w:t>Minerva</w:t>
            </w:r>
          </w:p>
          <w:p w:rsidR="000C1DC7" w:rsidRDefault="000C1DC7" w:rsidP="000C1DC7">
            <w:pPr>
              <w:pStyle w:val="ListParagraph"/>
              <w:numPr>
                <w:ilvl w:val="0"/>
                <w:numId w:val="18"/>
              </w:numPr>
            </w:pPr>
            <w:r>
              <w:t>TWG</w:t>
            </w:r>
          </w:p>
          <w:p w:rsidR="000C1DC7" w:rsidRDefault="000C1DC7" w:rsidP="000C1DC7">
            <w:pPr>
              <w:pStyle w:val="ListParagraph"/>
              <w:numPr>
                <w:ilvl w:val="0"/>
                <w:numId w:val="18"/>
              </w:numPr>
            </w:pPr>
            <w:r>
              <w:t>Skype</w:t>
            </w:r>
          </w:p>
        </w:tc>
        <w:tc>
          <w:tcPr>
            <w:tcW w:w="1800" w:type="dxa"/>
          </w:tcPr>
          <w:p w:rsidR="009F25AE" w:rsidRDefault="000C1DC7" w:rsidP="00F1088C">
            <w:r>
              <w:t>Kennedy/ Dennis</w:t>
            </w:r>
          </w:p>
        </w:tc>
        <w:tc>
          <w:tcPr>
            <w:tcW w:w="918" w:type="dxa"/>
          </w:tcPr>
          <w:p w:rsidR="009F25AE" w:rsidRDefault="009F25AE" w:rsidP="00F1088C"/>
        </w:tc>
      </w:tr>
      <w:tr w:rsidR="000C1DC7" w:rsidTr="000C1DC7">
        <w:tc>
          <w:tcPr>
            <w:tcW w:w="1928" w:type="dxa"/>
            <w:gridSpan w:val="2"/>
          </w:tcPr>
          <w:p w:rsidR="009F25AE" w:rsidRDefault="009F25AE" w:rsidP="00F1088C">
            <w:pPr>
              <w:rPr>
                <w:b/>
              </w:rPr>
            </w:pPr>
          </w:p>
        </w:tc>
        <w:tc>
          <w:tcPr>
            <w:tcW w:w="4951" w:type="dxa"/>
          </w:tcPr>
          <w:p w:rsidR="009F25AE" w:rsidRDefault="009F25AE" w:rsidP="00F1088C">
            <w:r>
              <w:t xml:space="preserve">Use the existing ELAT KM Strategy as a strong document to support the KM&amp;L Framework. Disseminate widely across the organization. </w:t>
            </w:r>
          </w:p>
        </w:tc>
        <w:tc>
          <w:tcPr>
            <w:tcW w:w="1188" w:type="dxa"/>
          </w:tcPr>
          <w:p w:rsidR="009F25AE" w:rsidRDefault="009F25AE" w:rsidP="00F1088C">
            <w:r>
              <w:t>Group A</w:t>
            </w:r>
          </w:p>
        </w:tc>
        <w:tc>
          <w:tcPr>
            <w:tcW w:w="2391" w:type="dxa"/>
          </w:tcPr>
          <w:p w:rsidR="000C1DC7" w:rsidRDefault="000C1DC7" w:rsidP="000C1DC7">
            <w:pPr>
              <w:pStyle w:val="ListParagraph"/>
              <w:numPr>
                <w:ilvl w:val="0"/>
                <w:numId w:val="18"/>
              </w:numPr>
            </w:pPr>
            <w:r>
              <w:t>Staff meeting</w:t>
            </w:r>
          </w:p>
          <w:p w:rsidR="000C1DC7" w:rsidRDefault="000C1DC7" w:rsidP="000C1DC7">
            <w:pPr>
              <w:pStyle w:val="ListParagraph"/>
              <w:numPr>
                <w:ilvl w:val="0"/>
                <w:numId w:val="18"/>
              </w:numPr>
            </w:pPr>
            <w:r>
              <w:t>Minerva</w:t>
            </w:r>
          </w:p>
          <w:p w:rsidR="000C1DC7" w:rsidRDefault="000C1DC7" w:rsidP="000C1DC7">
            <w:pPr>
              <w:pStyle w:val="ListParagraph"/>
              <w:numPr>
                <w:ilvl w:val="0"/>
                <w:numId w:val="18"/>
              </w:numPr>
            </w:pPr>
            <w:r>
              <w:t>TWG</w:t>
            </w:r>
          </w:p>
          <w:p w:rsidR="009F25AE" w:rsidRDefault="003B2718" w:rsidP="000C1DC7">
            <w:pPr>
              <w:pStyle w:val="ListParagraph"/>
              <w:numPr>
                <w:ilvl w:val="0"/>
                <w:numId w:val="18"/>
              </w:numPr>
            </w:pPr>
            <w:r>
              <w:t xml:space="preserve">Webex, </w:t>
            </w:r>
            <w:r w:rsidR="000C1DC7">
              <w:t>Skype</w:t>
            </w:r>
          </w:p>
        </w:tc>
        <w:tc>
          <w:tcPr>
            <w:tcW w:w="1800" w:type="dxa"/>
          </w:tcPr>
          <w:p w:rsidR="009F25AE" w:rsidRDefault="009F25AE" w:rsidP="00F1088C"/>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Additional support by CARE Canada KM Team of the CARE Zambia KM Coordinator.</w:t>
            </w:r>
          </w:p>
        </w:tc>
        <w:tc>
          <w:tcPr>
            <w:tcW w:w="1188" w:type="dxa"/>
          </w:tcPr>
          <w:p w:rsidR="009F25AE" w:rsidRDefault="009F25AE" w:rsidP="00F1088C">
            <w:r>
              <w:t xml:space="preserve">Group A </w:t>
            </w:r>
          </w:p>
        </w:tc>
        <w:tc>
          <w:tcPr>
            <w:tcW w:w="2391" w:type="dxa"/>
          </w:tcPr>
          <w:p w:rsidR="009F25AE" w:rsidRDefault="003B2718" w:rsidP="003B2718">
            <w:pPr>
              <w:pStyle w:val="ListParagraph"/>
              <w:numPr>
                <w:ilvl w:val="0"/>
                <w:numId w:val="19"/>
              </w:numPr>
            </w:pPr>
            <w:r>
              <w:t>Webex Skype</w:t>
            </w:r>
          </w:p>
          <w:p w:rsidR="003B2718" w:rsidRDefault="003B2718" w:rsidP="003B2718">
            <w:pPr>
              <w:pStyle w:val="ListParagraph"/>
            </w:pPr>
          </w:p>
        </w:tc>
        <w:tc>
          <w:tcPr>
            <w:tcW w:w="1800" w:type="dxa"/>
          </w:tcPr>
          <w:p w:rsidR="009F25AE" w:rsidRDefault="003B2718" w:rsidP="00F1088C">
            <w:r>
              <w:t>Kennedy/ CC KM team</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High profile introduction of KM Coordinator role and organizational KM objectives.</w:t>
            </w:r>
          </w:p>
        </w:tc>
        <w:tc>
          <w:tcPr>
            <w:tcW w:w="1188" w:type="dxa"/>
          </w:tcPr>
          <w:p w:rsidR="009F25AE" w:rsidRDefault="009F25AE" w:rsidP="00F1088C">
            <w:r>
              <w:t>Group A</w:t>
            </w:r>
          </w:p>
        </w:tc>
        <w:tc>
          <w:tcPr>
            <w:tcW w:w="2391" w:type="dxa"/>
          </w:tcPr>
          <w:p w:rsidR="009F25AE" w:rsidRDefault="003B2718" w:rsidP="003B2718">
            <w:pPr>
              <w:pStyle w:val="ListParagraph"/>
              <w:numPr>
                <w:ilvl w:val="0"/>
                <w:numId w:val="19"/>
              </w:numPr>
            </w:pPr>
            <w:r>
              <w:t>Staff meeting</w:t>
            </w:r>
          </w:p>
          <w:p w:rsidR="003B2718" w:rsidRDefault="003B2718" w:rsidP="003B2718">
            <w:pPr>
              <w:pStyle w:val="ListParagraph"/>
            </w:pPr>
          </w:p>
        </w:tc>
        <w:tc>
          <w:tcPr>
            <w:tcW w:w="1800" w:type="dxa"/>
          </w:tcPr>
          <w:p w:rsidR="009F25AE" w:rsidRDefault="003B2718" w:rsidP="00F1088C">
            <w:r>
              <w:t>Kennedy/ Dennis</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KM Coordinator role to sit on SMT, weekly KM update at Monday morning SMT meeting. </w:t>
            </w:r>
          </w:p>
        </w:tc>
        <w:tc>
          <w:tcPr>
            <w:tcW w:w="1188" w:type="dxa"/>
          </w:tcPr>
          <w:p w:rsidR="009F25AE" w:rsidRDefault="009F25AE" w:rsidP="00F1088C">
            <w:r>
              <w:t>Group A</w:t>
            </w:r>
          </w:p>
        </w:tc>
        <w:tc>
          <w:tcPr>
            <w:tcW w:w="2391" w:type="dxa"/>
          </w:tcPr>
          <w:p w:rsidR="009F25AE" w:rsidRDefault="00532D58" w:rsidP="00532D58">
            <w:pPr>
              <w:pStyle w:val="ListParagraph"/>
              <w:numPr>
                <w:ilvl w:val="0"/>
                <w:numId w:val="19"/>
              </w:numPr>
            </w:pPr>
            <w:r>
              <w:t>COLT</w:t>
            </w:r>
          </w:p>
        </w:tc>
        <w:tc>
          <w:tcPr>
            <w:tcW w:w="1800" w:type="dxa"/>
          </w:tcPr>
          <w:p w:rsidR="009F25AE" w:rsidRDefault="003B2718" w:rsidP="00F1088C">
            <w:r>
              <w:t>Brenda/ Kennedy</w:t>
            </w:r>
            <w:r w:rsidR="00532D58">
              <w:t>/ Dennis</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Gain </w:t>
            </w:r>
            <w:r w:rsidR="00532D58">
              <w:t>commitment;</w:t>
            </w:r>
            <w:r>
              <w:t xml:space="preserve"> create understanding and model good KM&amp; L behaviour in Senior Management Team. Ensure that all SMT members are connected and responsible for the success of the framework. </w:t>
            </w:r>
          </w:p>
        </w:tc>
        <w:tc>
          <w:tcPr>
            <w:tcW w:w="1188" w:type="dxa"/>
          </w:tcPr>
          <w:p w:rsidR="009F25AE" w:rsidRDefault="009F25AE" w:rsidP="00F1088C">
            <w:r>
              <w:t xml:space="preserve">Group A </w:t>
            </w:r>
          </w:p>
        </w:tc>
        <w:tc>
          <w:tcPr>
            <w:tcW w:w="2391" w:type="dxa"/>
          </w:tcPr>
          <w:p w:rsidR="009F25AE" w:rsidRDefault="00532D58" w:rsidP="00532D58">
            <w:pPr>
              <w:pStyle w:val="ListParagraph"/>
              <w:numPr>
                <w:ilvl w:val="0"/>
                <w:numId w:val="19"/>
              </w:numPr>
            </w:pPr>
            <w:r>
              <w:t>SLT</w:t>
            </w:r>
          </w:p>
        </w:tc>
        <w:tc>
          <w:tcPr>
            <w:tcW w:w="1800" w:type="dxa"/>
          </w:tcPr>
          <w:p w:rsidR="009F25AE" w:rsidRDefault="00532D58" w:rsidP="00F1088C">
            <w:r>
              <w:t>Dennis</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Creation and distribution of short and graphic material explaining KM and KM efforts at CARE Zambia. Specific focus on good KM organizational behavior.</w:t>
            </w:r>
          </w:p>
        </w:tc>
        <w:tc>
          <w:tcPr>
            <w:tcW w:w="1188" w:type="dxa"/>
          </w:tcPr>
          <w:p w:rsidR="009F25AE" w:rsidRDefault="009F25AE" w:rsidP="00F1088C">
            <w:r>
              <w:t>Group A</w:t>
            </w:r>
          </w:p>
        </w:tc>
        <w:tc>
          <w:tcPr>
            <w:tcW w:w="2391" w:type="dxa"/>
          </w:tcPr>
          <w:p w:rsidR="009F25AE" w:rsidRDefault="00532D58" w:rsidP="00532D58">
            <w:pPr>
              <w:pStyle w:val="ListParagraph"/>
              <w:numPr>
                <w:ilvl w:val="0"/>
                <w:numId w:val="19"/>
              </w:numPr>
            </w:pPr>
            <w:r>
              <w:t>TWG</w:t>
            </w:r>
          </w:p>
          <w:p w:rsidR="00532D58" w:rsidRDefault="00532D58" w:rsidP="00532D58">
            <w:pPr>
              <w:pStyle w:val="ListParagraph"/>
              <w:numPr>
                <w:ilvl w:val="0"/>
                <w:numId w:val="19"/>
              </w:numPr>
            </w:pPr>
            <w:r>
              <w:t>Learning notes</w:t>
            </w:r>
          </w:p>
          <w:p w:rsidR="00532D58" w:rsidRDefault="004E6B95" w:rsidP="004E6B95">
            <w:pPr>
              <w:pStyle w:val="ListParagraph"/>
              <w:numPr>
                <w:ilvl w:val="0"/>
                <w:numId w:val="19"/>
              </w:numPr>
            </w:pPr>
            <w:r>
              <w:t xml:space="preserve">Email circulations </w:t>
            </w:r>
          </w:p>
        </w:tc>
        <w:tc>
          <w:tcPr>
            <w:tcW w:w="1800" w:type="dxa"/>
          </w:tcPr>
          <w:p w:rsidR="009F25AE" w:rsidRDefault="000F7159" w:rsidP="00FA3372">
            <w:r>
              <w:t>Kennedy/ Bre</w:t>
            </w:r>
            <w:r w:rsidR="00FA3372">
              <w:t>nda</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Launch of monthly KM newsletter. (KM efforts update, What’s new in Program Support? Programs? Org information) Can be simplistic and in email format.</w:t>
            </w:r>
          </w:p>
        </w:tc>
        <w:tc>
          <w:tcPr>
            <w:tcW w:w="1188" w:type="dxa"/>
          </w:tcPr>
          <w:p w:rsidR="009F25AE" w:rsidRDefault="009F25AE" w:rsidP="00F1088C">
            <w:r>
              <w:t>Group A</w:t>
            </w:r>
          </w:p>
        </w:tc>
        <w:tc>
          <w:tcPr>
            <w:tcW w:w="2391" w:type="dxa"/>
          </w:tcPr>
          <w:p w:rsidR="009F25AE" w:rsidRDefault="00FA3372" w:rsidP="00FA3372">
            <w:pPr>
              <w:pStyle w:val="ListParagraph"/>
              <w:numPr>
                <w:ilvl w:val="0"/>
                <w:numId w:val="20"/>
              </w:numPr>
            </w:pPr>
            <w:r>
              <w:t>Email circulations</w:t>
            </w:r>
          </w:p>
          <w:p w:rsidR="00FA3372" w:rsidRDefault="00FA3372" w:rsidP="00FA3372">
            <w:pPr>
              <w:pStyle w:val="ListParagraph"/>
              <w:numPr>
                <w:ilvl w:val="0"/>
                <w:numId w:val="20"/>
              </w:numPr>
            </w:pPr>
            <w:r>
              <w:t>Minerva</w:t>
            </w:r>
          </w:p>
        </w:tc>
        <w:tc>
          <w:tcPr>
            <w:tcW w:w="1800" w:type="dxa"/>
          </w:tcPr>
          <w:p w:rsidR="009F25AE" w:rsidRDefault="009F25AE" w:rsidP="00F1088C"/>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Seek professional level volunteers to support the KM&amp;L effort and to advance the implementation of KM&amp;L activities.</w:t>
            </w:r>
          </w:p>
        </w:tc>
        <w:tc>
          <w:tcPr>
            <w:tcW w:w="1188" w:type="dxa"/>
          </w:tcPr>
          <w:p w:rsidR="009F25AE" w:rsidRDefault="009F25AE" w:rsidP="00F1088C">
            <w:r>
              <w:t>Group A</w:t>
            </w:r>
          </w:p>
        </w:tc>
        <w:tc>
          <w:tcPr>
            <w:tcW w:w="2391" w:type="dxa"/>
          </w:tcPr>
          <w:p w:rsidR="009F25AE" w:rsidRDefault="009F25AE" w:rsidP="00F1088C"/>
        </w:tc>
        <w:tc>
          <w:tcPr>
            <w:tcW w:w="1800" w:type="dxa"/>
          </w:tcPr>
          <w:p w:rsidR="009F25AE" w:rsidRDefault="00D61D9F" w:rsidP="00F1088C">
            <w:r>
              <w:t>Dennis/ Kennedy</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Introduction of KM into new hire orientation program and material. KM&amp;L Power point mandatory for all new employees. </w:t>
            </w:r>
          </w:p>
        </w:tc>
        <w:tc>
          <w:tcPr>
            <w:tcW w:w="1188" w:type="dxa"/>
          </w:tcPr>
          <w:p w:rsidR="009F25AE" w:rsidRDefault="009F25AE" w:rsidP="00F1088C">
            <w:r>
              <w:t>Group B</w:t>
            </w:r>
          </w:p>
        </w:tc>
        <w:tc>
          <w:tcPr>
            <w:tcW w:w="2391" w:type="dxa"/>
          </w:tcPr>
          <w:p w:rsidR="009F25AE" w:rsidRDefault="00003392" w:rsidP="00003392">
            <w:pPr>
              <w:pStyle w:val="ListParagraph"/>
              <w:numPr>
                <w:ilvl w:val="0"/>
                <w:numId w:val="21"/>
              </w:numPr>
            </w:pPr>
            <w:r>
              <w:t>Staff Meeting</w:t>
            </w:r>
          </w:p>
          <w:p w:rsidR="00003392" w:rsidRDefault="00003392" w:rsidP="00003392">
            <w:pPr>
              <w:pStyle w:val="ListParagraph"/>
              <w:numPr>
                <w:ilvl w:val="0"/>
                <w:numId w:val="21"/>
              </w:numPr>
            </w:pPr>
            <w:r>
              <w:t>Minerva</w:t>
            </w:r>
          </w:p>
          <w:p w:rsidR="00003392" w:rsidRDefault="00003392" w:rsidP="00003392">
            <w:pPr>
              <w:pStyle w:val="ListParagraph"/>
            </w:pPr>
          </w:p>
        </w:tc>
        <w:tc>
          <w:tcPr>
            <w:tcW w:w="1800" w:type="dxa"/>
          </w:tcPr>
          <w:p w:rsidR="009F25AE" w:rsidRDefault="00003392" w:rsidP="00003392">
            <w:r>
              <w:t>Kennedy/ Brenda/ EB</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All new hires to meet with KM Coordinator role to better understand the importance of KM in their new role. </w:t>
            </w:r>
          </w:p>
        </w:tc>
        <w:tc>
          <w:tcPr>
            <w:tcW w:w="1188" w:type="dxa"/>
          </w:tcPr>
          <w:p w:rsidR="009F25AE" w:rsidRDefault="009F25AE" w:rsidP="00F1088C">
            <w:r>
              <w:t>Group B</w:t>
            </w:r>
          </w:p>
          <w:p w:rsidR="009F25AE" w:rsidRDefault="009F25AE" w:rsidP="00F1088C"/>
        </w:tc>
        <w:tc>
          <w:tcPr>
            <w:tcW w:w="2391" w:type="dxa"/>
          </w:tcPr>
          <w:p w:rsidR="009F25AE" w:rsidRDefault="00003392" w:rsidP="00003392">
            <w:pPr>
              <w:pStyle w:val="ListParagraph"/>
              <w:numPr>
                <w:ilvl w:val="0"/>
                <w:numId w:val="22"/>
              </w:numPr>
            </w:pPr>
            <w:r>
              <w:t>Staff meeting</w:t>
            </w:r>
          </w:p>
          <w:p w:rsidR="00003392" w:rsidRDefault="00003392" w:rsidP="00003392">
            <w:pPr>
              <w:pStyle w:val="ListParagraph"/>
              <w:numPr>
                <w:ilvl w:val="0"/>
                <w:numId w:val="22"/>
              </w:numPr>
            </w:pPr>
            <w:r>
              <w:t>Webex</w:t>
            </w:r>
          </w:p>
          <w:p w:rsidR="00003392" w:rsidRDefault="00003392" w:rsidP="00003392">
            <w:pPr>
              <w:pStyle w:val="ListParagraph"/>
              <w:numPr>
                <w:ilvl w:val="0"/>
                <w:numId w:val="22"/>
              </w:numPr>
            </w:pPr>
            <w:r>
              <w:t>Minerva</w:t>
            </w:r>
          </w:p>
        </w:tc>
        <w:tc>
          <w:tcPr>
            <w:tcW w:w="1800" w:type="dxa"/>
          </w:tcPr>
          <w:p w:rsidR="009F25AE" w:rsidRDefault="00003392" w:rsidP="00F1088C">
            <w:r>
              <w:t>Kennedy/ Brenda</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Knowledge management added into all organizational job descriptions. </w:t>
            </w:r>
          </w:p>
        </w:tc>
        <w:tc>
          <w:tcPr>
            <w:tcW w:w="1188" w:type="dxa"/>
          </w:tcPr>
          <w:p w:rsidR="009F25AE" w:rsidRDefault="009F25AE" w:rsidP="00F1088C">
            <w:r>
              <w:t>Group B</w:t>
            </w:r>
          </w:p>
        </w:tc>
        <w:tc>
          <w:tcPr>
            <w:tcW w:w="2391" w:type="dxa"/>
          </w:tcPr>
          <w:p w:rsidR="009F25AE" w:rsidRDefault="00003392" w:rsidP="00003392">
            <w:pPr>
              <w:pStyle w:val="ListParagraph"/>
              <w:numPr>
                <w:ilvl w:val="0"/>
                <w:numId w:val="23"/>
              </w:numPr>
            </w:pPr>
            <w:r>
              <w:t>Job description</w:t>
            </w:r>
          </w:p>
        </w:tc>
        <w:tc>
          <w:tcPr>
            <w:tcW w:w="1800" w:type="dxa"/>
          </w:tcPr>
          <w:p w:rsidR="009F25AE" w:rsidRDefault="00003392" w:rsidP="00F1088C">
            <w:r>
              <w:t>HR/ Kennedy</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Innovation and learning question built into every hiring process at all levels. </w:t>
            </w:r>
            <w:r w:rsidRPr="00D07526">
              <w:rPr>
                <w:i/>
              </w:rPr>
              <w:t>Tell us about a time when you developed a solution to an organizational challenge? Give an example of a time where you used innovation to advance your work?</w:t>
            </w:r>
            <w:r>
              <w:t xml:space="preserve"> </w:t>
            </w:r>
          </w:p>
        </w:tc>
        <w:tc>
          <w:tcPr>
            <w:tcW w:w="1188" w:type="dxa"/>
          </w:tcPr>
          <w:p w:rsidR="009F25AE" w:rsidRDefault="009F25AE" w:rsidP="00F1088C">
            <w:r>
              <w:t>Group B</w:t>
            </w:r>
          </w:p>
        </w:tc>
        <w:tc>
          <w:tcPr>
            <w:tcW w:w="2391" w:type="dxa"/>
          </w:tcPr>
          <w:p w:rsidR="009F25AE" w:rsidRDefault="00003392" w:rsidP="00003392">
            <w:pPr>
              <w:pStyle w:val="ListParagraph"/>
              <w:numPr>
                <w:ilvl w:val="0"/>
                <w:numId w:val="23"/>
              </w:numPr>
            </w:pPr>
            <w:r>
              <w:t>Job Interviews</w:t>
            </w:r>
          </w:p>
          <w:p w:rsidR="00003392" w:rsidRDefault="00003392" w:rsidP="00003392">
            <w:pPr>
              <w:pStyle w:val="ListParagraph"/>
            </w:pPr>
          </w:p>
        </w:tc>
        <w:tc>
          <w:tcPr>
            <w:tcW w:w="1800" w:type="dxa"/>
          </w:tcPr>
          <w:p w:rsidR="009F25AE" w:rsidRDefault="00003392" w:rsidP="00F1088C">
            <w:r>
              <w:t xml:space="preserve">HR/ Kennedy </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Knowledge management is built into all evaluation mechanisms. Annual performance appraisals (APAs), individual performance objectives (IPOs), unit annual operating plans (AOPs).</w:t>
            </w:r>
          </w:p>
        </w:tc>
        <w:tc>
          <w:tcPr>
            <w:tcW w:w="1188" w:type="dxa"/>
          </w:tcPr>
          <w:p w:rsidR="009F25AE" w:rsidRDefault="009F25AE" w:rsidP="00F1088C">
            <w:r>
              <w:t xml:space="preserve">Group B </w:t>
            </w:r>
          </w:p>
        </w:tc>
        <w:tc>
          <w:tcPr>
            <w:tcW w:w="2391" w:type="dxa"/>
          </w:tcPr>
          <w:p w:rsidR="009F25AE" w:rsidRDefault="00003392" w:rsidP="00003392">
            <w:pPr>
              <w:pStyle w:val="ListParagraph"/>
              <w:numPr>
                <w:ilvl w:val="0"/>
                <w:numId w:val="23"/>
              </w:numPr>
            </w:pPr>
            <w:r>
              <w:t>APAs</w:t>
            </w:r>
          </w:p>
          <w:p w:rsidR="00003392" w:rsidRDefault="00003392" w:rsidP="00003392">
            <w:pPr>
              <w:pStyle w:val="ListParagraph"/>
              <w:numPr>
                <w:ilvl w:val="0"/>
                <w:numId w:val="23"/>
              </w:numPr>
            </w:pPr>
            <w:r>
              <w:t>IPOs</w:t>
            </w:r>
          </w:p>
          <w:p w:rsidR="00003392" w:rsidRDefault="00003392" w:rsidP="00003392">
            <w:pPr>
              <w:pStyle w:val="ListParagraph"/>
              <w:numPr>
                <w:ilvl w:val="0"/>
                <w:numId w:val="23"/>
              </w:numPr>
            </w:pPr>
            <w:r>
              <w:t>AOPs</w:t>
            </w:r>
          </w:p>
        </w:tc>
        <w:tc>
          <w:tcPr>
            <w:tcW w:w="1800" w:type="dxa"/>
          </w:tcPr>
          <w:p w:rsidR="009F25AE" w:rsidRDefault="00003392" w:rsidP="00F1088C">
            <w:r>
              <w:t>HR/ Kennedy/ Dennis</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Establish KM incentives and/or recognition awards. Publicly acknowledge KM champions in the organization. </w:t>
            </w:r>
          </w:p>
        </w:tc>
        <w:tc>
          <w:tcPr>
            <w:tcW w:w="1188" w:type="dxa"/>
          </w:tcPr>
          <w:p w:rsidR="009F25AE" w:rsidRDefault="009F25AE" w:rsidP="00F1088C">
            <w:r>
              <w:t xml:space="preserve">Group B </w:t>
            </w:r>
          </w:p>
        </w:tc>
        <w:tc>
          <w:tcPr>
            <w:tcW w:w="2391" w:type="dxa"/>
          </w:tcPr>
          <w:p w:rsidR="009F25AE" w:rsidRDefault="009F25AE" w:rsidP="00F1088C"/>
        </w:tc>
        <w:tc>
          <w:tcPr>
            <w:tcW w:w="1800" w:type="dxa"/>
          </w:tcPr>
          <w:p w:rsidR="009F25AE" w:rsidRDefault="00003392" w:rsidP="00F1088C">
            <w:r>
              <w:t>HR/ SLT</w:t>
            </w:r>
          </w:p>
        </w:tc>
        <w:tc>
          <w:tcPr>
            <w:tcW w:w="918" w:type="dxa"/>
          </w:tcPr>
          <w:p w:rsidR="009F25AE" w:rsidRDefault="009F25AE" w:rsidP="00F1088C"/>
        </w:tc>
      </w:tr>
      <w:tr w:rsidR="000C1DC7" w:rsidTr="000C1DC7">
        <w:tc>
          <w:tcPr>
            <w:tcW w:w="1928" w:type="dxa"/>
            <w:gridSpan w:val="2"/>
          </w:tcPr>
          <w:p w:rsidR="009F25AE" w:rsidRPr="00CD1156" w:rsidRDefault="009F25AE" w:rsidP="00F1088C">
            <w:pPr>
              <w:rPr>
                <w:b/>
              </w:rPr>
            </w:pPr>
            <w:r w:rsidRPr="00CD1156">
              <w:rPr>
                <w:b/>
              </w:rPr>
              <w:t xml:space="preserve">Learning and Development </w:t>
            </w:r>
          </w:p>
        </w:tc>
        <w:tc>
          <w:tcPr>
            <w:tcW w:w="4951" w:type="dxa"/>
          </w:tcPr>
          <w:p w:rsidR="009F25AE" w:rsidRDefault="009F25AE" w:rsidP="00F1088C">
            <w:r>
              <w:t>Include the objective of becoming a Learning Organization through KM  into CARE Zambia strategic planning</w:t>
            </w:r>
          </w:p>
        </w:tc>
        <w:tc>
          <w:tcPr>
            <w:tcW w:w="1188" w:type="dxa"/>
          </w:tcPr>
          <w:p w:rsidR="009F25AE" w:rsidRDefault="009F25AE" w:rsidP="00F1088C">
            <w:r>
              <w:t xml:space="preserve">Group A </w:t>
            </w:r>
          </w:p>
        </w:tc>
        <w:tc>
          <w:tcPr>
            <w:tcW w:w="2391" w:type="dxa"/>
          </w:tcPr>
          <w:p w:rsidR="009F25AE" w:rsidRDefault="00A63BC8" w:rsidP="00A63BC8">
            <w:pPr>
              <w:pStyle w:val="ListParagraph"/>
              <w:numPr>
                <w:ilvl w:val="0"/>
                <w:numId w:val="24"/>
              </w:numPr>
            </w:pPr>
            <w:r>
              <w:t>Business development Plan</w:t>
            </w:r>
          </w:p>
        </w:tc>
        <w:tc>
          <w:tcPr>
            <w:tcW w:w="1800" w:type="dxa"/>
          </w:tcPr>
          <w:p w:rsidR="009F25AE" w:rsidRDefault="00A63BC8" w:rsidP="00F1088C">
            <w:r>
              <w:t>Dennis/ SLT</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Senior Management Team model Learning Organization behavior. i.e. support learning events, actively encourage all employee’s attendance, etc. </w:t>
            </w:r>
          </w:p>
        </w:tc>
        <w:tc>
          <w:tcPr>
            <w:tcW w:w="1188" w:type="dxa"/>
          </w:tcPr>
          <w:p w:rsidR="009F25AE" w:rsidRDefault="009F25AE" w:rsidP="00F1088C">
            <w:r>
              <w:t xml:space="preserve">Group A </w:t>
            </w:r>
          </w:p>
        </w:tc>
        <w:tc>
          <w:tcPr>
            <w:tcW w:w="2391" w:type="dxa"/>
          </w:tcPr>
          <w:p w:rsidR="009F25AE" w:rsidRDefault="00A63BC8" w:rsidP="00A63BC8">
            <w:pPr>
              <w:pStyle w:val="ListParagraph"/>
              <w:numPr>
                <w:ilvl w:val="0"/>
                <w:numId w:val="25"/>
              </w:numPr>
            </w:pPr>
            <w:r>
              <w:t>TWG</w:t>
            </w:r>
          </w:p>
          <w:p w:rsidR="00A63BC8" w:rsidRDefault="00A63BC8" w:rsidP="00A63BC8">
            <w:pPr>
              <w:pStyle w:val="ListParagraph"/>
              <w:numPr>
                <w:ilvl w:val="0"/>
                <w:numId w:val="25"/>
              </w:numPr>
            </w:pPr>
            <w:r>
              <w:t>Staff meeting</w:t>
            </w:r>
          </w:p>
          <w:p w:rsidR="00A63BC8" w:rsidRDefault="00A63BC8" w:rsidP="00A63BC8">
            <w:pPr>
              <w:pStyle w:val="ListParagraph"/>
              <w:numPr>
                <w:ilvl w:val="0"/>
                <w:numId w:val="25"/>
              </w:numPr>
            </w:pPr>
            <w:r>
              <w:t>Minerva</w:t>
            </w:r>
          </w:p>
          <w:p w:rsidR="00A63BC8" w:rsidRDefault="00A63BC8" w:rsidP="00A63BC8">
            <w:pPr>
              <w:pStyle w:val="ListParagraph"/>
              <w:numPr>
                <w:ilvl w:val="0"/>
                <w:numId w:val="25"/>
              </w:numPr>
            </w:pPr>
            <w:r>
              <w:t>Learning events</w:t>
            </w:r>
          </w:p>
        </w:tc>
        <w:tc>
          <w:tcPr>
            <w:tcW w:w="1800" w:type="dxa"/>
          </w:tcPr>
          <w:p w:rsidR="009F25AE" w:rsidRDefault="009A413E" w:rsidP="00F1088C">
            <w:r>
              <w:t>Kennedy/ Dennis</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Commit to three organizational learning events per fiscal year. Can be programmatic or personal development. </w:t>
            </w:r>
          </w:p>
        </w:tc>
        <w:tc>
          <w:tcPr>
            <w:tcW w:w="1188" w:type="dxa"/>
          </w:tcPr>
          <w:p w:rsidR="009F25AE" w:rsidRDefault="009F25AE" w:rsidP="00F1088C">
            <w:r>
              <w:t>Group A</w:t>
            </w:r>
          </w:p>
        </w:tc>
        <w:tc>
          <w:tcPr>
            <w:tcW w:w="2391" w:type="dxa"/>
          </w:tcPr>
          <w:p w:rsidR="009F25AE" w:rsidRDefault="009A413E" w:rsidP="009A413E">
            <w:pPr>
              <w:pStyle w:val="ListParagraph"/>
              <w:numPr>
                <w:ilvl w:val="0"/>
                <w:numId w:val="26"/>
              </w:numPr>
            </w:pPr>
            <w:r>
              <w:t>Learning event</w:t>
            </w:r>
          </w:p>
        </w:tc>
        <w:tc>
          <w:tcPr>
            <w:tcW w:w="1800" w:type="dxa"/>
          </w:tcPr>
          <w:p w:rsidR="009F25AE" w:rsidRDefault="009A413E" w:rsidP="00F1088C">
            <w:r>
              <w:t>Kennedy/ Dennis/ HR</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Commit to ½ day per month set aside organization-wide for personal learning, knowledge sharing or innovation activities. Management ensure all employees make time for this. </w:t>
            </w:r>
          </w:p>
        </w:tc>
        <w:tc>
          <w:tcPr>
            <w:tcW w:w="1188" w:type="dxa"/>
          </w:tcPr>
          <w:p w:rsidR="009F25AE" w:rsidRDefault="009F25AE" w:rsidP="00F1088C">
            <w:r>
              <w:t>Group A</w:t>
            </w:r>
          </w:p>
        </w:tc>
        <w:tc>
          <w:tcPr>
            <w:tcW w:w="2391" w:type="dxa"/>
          </w:tcPr>
          <w:p w:rsidR="009F25AE" w:rsidRDefault="001C4364" w:rsidP="001C4364">
            <w:pPr>
              <w:pStyle w:val="ListParagraph"/>
              <w:numPr>
                <w:ilvl w:val="0"/>
                <w:numId w:val="26"/>
              </w:numPr>
            </w:pPr>
            <w:r>
              <w:t>Learning event</w:t>
            </w:r>
          </w:p>
        </w:tc>
        <w:tc>
          <w:tcPr>
            <w:tcW w:w="1800" w:type="dxa"/>
          </w:tcPr>
          <w:p w:rsidR="009F25AE" w:rsidRDefault="001C4364" w:rsidP="00F1088C">
            <w:r>
              <w:t>Kennedy/ Dennis/ HR</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Management ensure that employees are using the time for personal learning, knowledge sharing or innovation activities. Discuss what employees are working on through regular check-ins with team members, Annual Performance Appraisals and one on one meetings. </w:t>
            </w:r>
          </w:p>
        </w:tc>
        <w:tc>
          <w:tcPr>
            <w:tcW w:w="1188" w:type="dxa"/>
          </w:tcPr>
          <w:p w:rsidR="009F25AE" w:rsidRDefault="009F25AE" w:rsidP="00F1088C">
            <w:r>
              <w:t>Group A</w:t>
            </w:r>
          </w:p>
        </w:tc>
        <w:tc>
          <w:tcPr>
            <w:tcW w:w="2391" w:type="dxa"/>
          </w:tcPr>
          <w:p w:rsidR="009F25AE" w:rsidRDefault="001C4364" w:rsidP="001C4364">
            <w:pPr>
              <w:pStyle w:val="ListParagraph"/>
              <w:numPr>
                <w:ilvl w:val="0"/>
                <w:numId w:val="26"/>
              </w:numPr>
            </w:pPr>
            <w:r>
              <w:t>Learning event</w:t>
            </w:r>
          </w:p>
        </w:tc>
        <w:tc>
          <w:tcPr>
            <w:tcW w:w="1800" w:type="dxa"/>
          </w:tcPr>
          <w:p w:rsidR="009F25AE" w:rsidRDefault="001C4364" w:rsidP="00F1088C">
            <w:r>
              <w:t>Kennedy/ Dennis/ HR</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In all Program and Program Support After Action Reviews and evaluation conversations reserve time for the question- </w:t>
            </w:r>
            <w:r w:rsidRPr="00051537">
              <w:rPr>
                <w:i/>
              </w:rPr>
              <w:t>what was unique or unexpected? Did it have a positive or negative impact? How do we build on this lesson?</w:t>
            </w:r>
            <w:r>
              <w:t xml:space="preserve"> </w:t>
            </w:r>
          </w:p>
        </w:tc>
        <w:tc>
          <w:tcPr>
            <w:tcW w:w="1188" w:type="dxa"/>
          </w:tcPr>
          <w:p w:rsidR="009F25AE" w:rsidRDefault="009F25AE" w:rsidP="00F1088C">
            <w:r>
              <w:t>Group A</w:t>
            </w:r>
          </w:p>
        </w:tc>
        <w:tc>
          <w:tcPr>
            <w:tcW w:w="2391" w:type="dxa"/>
          </w:tcPr>
          <w:p w:rsidR="009F25AE" w:rsidRDefault="00413746" w:rsidP="00413746">
            <w:pPr>
              <w:pStyle w:val="ListParagraph"/>
              <w:numPr>
                <w:ilvl w:val="0"/>
                <w:numId w:val="26"/>
              </w:numPr>
            </w:pPr>
            <w:r>
              <w:t>Staff meetings</w:t>
            </w:r>
          </w:p>
        </w:tc>
        <w:tc>
          <w:tcPr>
            <w:tcW w:w="1800" w:type="dxa"/>
          </w:tcPr>
          <w:p w:rsidR="009F25AE" w:rsidRDefault="00413746" w:rsidP="00F1088C">
            <w:r>
              <w:t xml:space="preserve"> PMs/ Kennedy/ Dennis</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pPr>
              <w:tabs>
                <w:tab w:val="left" w:pos="3585"/>
              </w:tabs>
            </w:pPr>
            <w:r>
              <w:t xml:space="preserve">At all team meetings create space for </w:t>
            </w:r>
            <w:r w:rsidRPr="00695B60">
              <w:rPr>
                <w:i/>
              </w:rPr>
              <w:t>Efficiencies</w:t>
            </w:r>
            <w:r>
              <w:rPr>
                <w:i/>
              </w:rPr>
              <w:t xml:space="preserve"> Improvement</w:t>
            </w:r>
            <w:r w:rsidRPr="00695B60">
              <w:rPr>
                <w:i/>
              </w:rPr>
              <w:t xml:space="preserve"> Discussion</w:t>
            </w:r>
            <w:r>
              <w:t xml:space="preserve">, (template included). Discussion to solve small and large issues that prevent people from doing their best work. Follow up at subsequent meetings. </w:t>
            </w:r>
          </w:p>
        </w:tc>
        <w:tc>
          <w:tcPr>
            <w:tcW w:w="1188" w:type="dxa"/>
          </w:tcPr>
          <w:p w:rsidR="009F25AE" w:rsidRDefault="009F25AE" w:rsidP="00F1088C">
            <w:r>
              <w:t>Group A</w:t>
            </w:r>
          </w:p>
        </w:tc>
        <w:tc>
          <w:tcPr>
            <w:tcW w:w="2391" w:type="dxa"/>
          </w:tcPr>
          <w:p w:rsidR="009F25AE" w:rsidRDefault="00413746" w:rsidP="00413746">
            <w:pPr>
              <w:pStyle w:val="ListParagraph"/>
              <w:numPr>
                <w:ilvl w:val="0"/>
                <w:numId w:val="26"/>
              </w:numPr>
            </w:pPr>
            <w:r>
              <w:t>Staff meetings</w:t>
            </w:r>
          </w:p>
        </w:tc>
        <w:tc>
          <w:tcPr>
            <w:tcW w:w="1800" w:type="dxa"/>
          </w:tcPr>
          <w:p w:rsidR="009F25AE" w:rsidRDefault="00413746" w:rsidP="00F1088C">
            <w:r>
              <w:t>PMs/ Kennedy/ Dennis</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pPr>
              <w:spacing w:after="0" w:line="240" w:lineRule="auto"/>
            </w:pPr>
            <w:r>
              <w:t>Evaluate the KM&amp;L Framework on an annual basis using the metrics as outlined in the Strategic Plan</w:t>
            </w:r>
          </w:p>
          <w:p w:rsidR="009F25AE" w:rsidRDefault="009F25AE" w:rsidP="00F1088C">
            <w:pPr>
              <w:spacing w:after="0" w:line="240" w:lineRule="auto"/>
            </w:pPr>
          </w:p>
          <w:p w:rsidR="009F25AE" w:rsidRPr="00D26DF8" w:rsidRDefault="009F25AE" w:rsidP="00F1088C">
            <w:pPr>
              <w:spacing w:after="0" w:line="240" w:lineRule="auto"/>
              <w:rPr>
                <w:rFonts w:ascii="Calibri" w:eastAsia="Times New Roman" w:hAnsi="Calibri"/>
                <w:i/>
                <w:sz w:val="18"/>
                <w:szCs w:val="18"/>
                <w:lang w:eastAsia="en-CA"/>
              </w:rPr>
            </w:pPr>
            <w:r>
              <w:t xml:space="preserve"> </w:t>
            </w:r>
            <w:r w:rsidRPr="00D26DF8">
              <w:rPr>
                <w:rFonts w:ascii="Calibri" w:eastAsia="Times New Roman" w:hAnsi="Calibri"/>
                <w:b/>
                <w:bCs/>
                <w:i/>
                <w:sz w:val="18"/>
                <w:szCs w:val="18"/>
                <w:lang w:eastAsia="en-CA"/>
              </w:rPr>
              <w:t>Perspective: Management &amp; Learning</w:t>
            </w:r>
          </w:p>
          <w:p w:rsidR="009F25AE" w:rsidRPr="00D26DF8" w:rsidRDefault="009F25AE" w:rsidP="00F1088C">
            <w:pPr>
              <w:spacing w:after="0" w:line="240" w:lineRule="auto"/>
              <w:ind w:left="360" w:hanging="360"/>
              <w:rPr>
                <w:rFonts w:ascii="Calibri" w:eastAsia="Times New Roman" w:hAnsi="Calibri"/>
                <w:i/>
                <w:sz w:val="18"/>
                <w:szCs w:val="18"/>
                <w:lang w:eastAsia="en-CA"/>
              </w:rPr>
            </w:pPr>
            <w:r w:rsidRPr="00D26DF8">
              <w:rPr>
                <w:rFonts w:ascii="Symbol" w:eastAsia="Times New Roman" w:hAnsi="Symbol"/>
                <w:i/>
                <w:sz w:val="18"/>
                <w:szCs w:val="18"/>
                <w:lang w:eastAsia="en-CA"/>
              </w:rPr>
              <w:t></w:t>
            </w:r>
            <w:r w:rsidRPr="00D26DF8">
              <w:rPr>
                <w:rFonts w:ascii="Times New Roman" w:eastAsia="Times New Roman" w:hAnsi="Times New Roman"/>
                <w:i/>
                <w:sz w:val="18"/>
                <w:szCs w:val="18"/>
                <w:lang w:eastAsia="en-CA"/>
              </w:rPr>
              <w:t xml:space="preserve">         </w:t>
            </w:r>
            <w:r w:rsidRPr="00D26DF8">
              <w:rPr>
                <w:rFonts w:ascii="Calibri" w:eastAsia="Times New Roman" w:hAnsi="Calibri"/>
                <w:i/>
                <w:sz w:val="18"/>
                <w:szCs w:val="18"/>
                <w:lang w:eastAsia="en-CA"/>
              </w:rPr>
              <w:t>D1: % of open audits within 6 months of final audit report</w:t>
            </w:r>
          </w:p>
          <w:p w:rsidR="009F25AE" w:rsidRPr="00D26DF8" w:rsidRDefault="009F25AE" w:rsidP="00F1088C">
            <w:pPr>
              <w:spacing w:after="0" w:line="240" w:lineRule="auto"/>
              <w:ind w:left="360" w:hanging="360"/>
              <w:rPr>
                <w:rFonts w:ascii="Calibri" w:eastAsia="Times New Roman" w:hAnsi="Calibri"/>
                <w:i/>
                <w:sz w:val="18"/>
                <w:szCs w:val="18"/>
                <w:lang w:eastAsia="en-CA"/>
              </w:rPr>
            </w:pPr>
            <w:r w:rsidRPr="00D26DF8">
              <w:rPr>
                <w:rFonts w:ascii="Symbol" w:eastAsia="Times New Roman" w:hAnsi="Symbol"/>
                <w:i/>
                <w:sz w:val="18"/>
                <w:szCs w:val="18"/>
                <w:lang w:eastAsia="en-CA"/>
              </w:rPr>
              <w:t></w:t>
            </w:r>
            <w:r w:rsidRPr="00D26DF8">
              <w:rPr>
                <w:rFonts w:ascii="Times New Roman" w:eastAsia="Times New Roman" w:hAnsi="Times New Roman"/>
                <w:i/>
                <w:sz w:val="18"/>
                <w:szCs w:val="18"/>
                <w:lang w:eastAsia="en-CA"/>
              </w:rPr>
              <w:t xml:space="preserve">         </w:t>
            </w:r>
            <w:r w:rsidRPr="00D26DF8">
              <w:rPr>
                <w:rFonts w:ascii="Calibri" w:eastAsia="Times New Roman" w:hAnsi="Calibri"/>
                <w:i/>
                <w:sz w:val="18"/>
                <w:szCs w:val="18"/>
                <w:lang w:eastAsia="en-CA"/>
              </w:rPr>
              <w:t>D2: % of projects with M&amp;E &amp; learning plans in place in place</w:t>
            </w:r>
          </w:p>
          <w:p w:rsidR="009F25AE" w:rsidRPr="00D26DF8" w:rsidRDefault="009F25AE" w:rsidP="00F1088C">
            <w:pPr>
              <w:spacing w:after="0" w:line="240" w:lineRule="auto"/>
              <w:ind w:left="360" w:hanging="360"/>
              <w:rPr>
                <w:rFonts w:ascii="Calibri" w:eastAsia="Times New Roman" w:hAnsi="Calibri"/>
                <w:i/>
                <w:sz w:val="18"/>
                <w:szCs w:val="18"/>
                <w:lang w:eastAsia="en-CA"/>
              </w:rPr>
            </w:pPr>
            <w:r w:rsidRPr="00D26DF8">
              <w:rPr>
                <w:rFonts w:ascii="Symbol" w:eastAsia="Times New Roman" w:hAnsi="Symbol"/>
                <w:i/>
                <w:sz w:val="18"/>
                <w:szCs w:val="18"/>
                <w:lang w:eastAsia="en-CA"/>
              </w:rPr>
              <w:t></w:t>
            </w:r>
            <w:r w:rsidRPr="00D26DF8">
              <w:rPr>
                <w:rFonts w:ascii="Times New Roman" w:eastAsia="Times New Roman" w:hAnsi="Times New Roman"/>
                <w:i/>
                <w:sz w:val="18"/>
                <w:szCs w:val="18"/>
                <w:lang w:eastAsia="en-CA"/>
              </w:rPr>
              <w:t xml:space="preserve">         </w:t>
            </w:r>
            <w:r w:rsidRPr="00D26DF8">
              <w:rPr>
                <w:rFonts w:ascii="Calibri" w:eastAsia="Times New Roman" w:hAnsi="Calibri"/>
                <w:i/>
                <w:sz w:val="18"/>
                <w:szCs w:val="18"/>
                <w:lang w:eastAsia="en-CA"/>
              </w:rPr>
              <w:t>D3: # of learning products generated and shared</w:t>
            </w:r>
          </w:p>
          <w:p w:rsidR="009F25AE" w:rsidRPr="00D26DF8" w:rsidRDefault="009F25AE" w:rsidP="00F1088C">
            <w:pPr>
              <w:spacing w:after="0" w:line="240" w:lineRule="auto"/>
              <w:ind w:left="360" w:hanging="360"/>
              <w:rPr>
                <w:rFonts w:ascii="Calibri" w:eastAsia="Times New Roman" w:hAnsi="Calibri"/>
                <w:i/>
                <w:sz w:val="18"/>
                <w:szCs w:val="18"/>
                <w:lang w:eastAsia="en-CA"/>
              </w:rPr>
            </w:pPr>
            <w:r w:rsidRPr="00D26DF8">
              <w:rPr>
                <w:rFonts w:ascii="Symbol" w:eastAsia="Times New Roman" w:hAnsi="Symbol"/>
                <w:i/>
                <w:sz w:val="18"/>
                <w:szCs w:val="18"/>
                <w:lang w:eastAsia="en-CA"/>
              </w:rPr>
              <w:t></w:t>
            </w:r>
            <w:r w:rsidRPr="00D26DF8">
              <w:rPr>
                <w:rFonts w:ascii="Times New Roman" w:eastAsia="Times New Roman" w:hAnsi="Times New Roman"/>
                <w:i/>
                <w:sz w:val="18"/>
                <w:szCs w:val="18"/>
                <w:lang w:eastAsia="en-CA"/>
              </w:rPr>
              <w:t xml:space="preserve">         </w:t>
            </w:r>
            <w:r w:rsidRPr="00D26DF8">
              <w:rPr>
                <w:rFonts w:ascii="Calibri" w:eastAsia="Times New Roman" w:hAnsi="Calibri"/>
                <w:i/>
                <w:sz w:val="18"/>
                <w:szCs w:val="18"/>
                <w:lang w:eastAsia="en-CA"/>
              </w:rPr>
              <w:t>D4: % of CARE staff with a personal development plan being implemented</w:t>
            </w:r>
          </w:p>
          <w:p w:rsidR="009F25AE" w:rsidRPr="00D26DF8" w:rsidRDefault="009F25AE" w:rsidP="00F1088C">
            <w:pPr>
              <w:spacing w:after="0" w:line="240" w:lineRule="auto"/>
              <w:ind w:left="360" w:hanging="360"/>
              <w:rPr>
                <w:rFonts w:ascii="Calibri" w:eastAsia="Times New Roman" w:hAnsi="Calibri"/>
                <w:i/>
                <w:sz w:val="18"/>
                <w:szCs w:val="18"/>
                <w:lang w:eastAsia="en-CA"/>
              </w:rPr>
            </w:pPr>
            <w:r w:rsidRPr="00D26DF8">
              <w:rPr>
                <w:rFonts w:ascii="Symbol" w:eastAsia="Times New Roman" w:hAnsi="Symbol"/>
                <w:i/>
                <w:sz w:val="18"/>
                <w:szCs w:val="18"/>
                <w:lang w:eastAsia="en-CA"/>
              </w:rPr>
              <w:t></w:t>
            </w:r>
            <w:r w:rsidRPr="00D26DF8">
              <w:rPr>
                <w:rFonts w:ascii="Times New Roman" w:eastAsia="Times New Roman" w:hAnsi="Times New Roman"/>
                <w:i/>
                <w:sz w:val="18"/>
                <w:szCs w:val="18"/>
                <w:lang w:eastAsia="en-CA"/>
              </w:rPr>
              <w:t xml:space="preserve">         </w:t>
            </w:r>
            <w:r w:rsidRPr="00D26DF8">
              <w:rPr>
                <w:rFonts w:ascii="Calibri" w:eastAsia="Times New Roman" w:hAnsi="Calibri"/>
                <w:i/>
                <w:sz w:val="18"/>
                <w:szCs w:val="18"/>
                <w:lang w:eastAsia="en-CA"/>
              </w:rPr>
              <w:t>D5: % of projects with budgets for learning (cross-visits, co-design, post-project learning, learning products)</w:t>
            </w:r>
          </w:p>
          <w:p w:rsidR="009F25AE" w:rsidRPr="00D26DF8" w:rsidRDefault="009F25AE" w:rsidP="00F1088C">
            <w:pPr>
              <w:spacing w:after="0" w:line="240" w:lineRule="auto"/>
              <w:ind w:left="360" w:hanging="360"/>
              <w:rPr>
                <w:rFonts w:ascii="Calibri" w:eastAsia="Times New Roman" w:hAnsi="Calibri"/>
                <w:lang w:eastAsia="en-CA"/>
              </w:rPr>
            </w:pPr>
          </w:p>
        </w:tc>
        <w:tc>
          <w:tcPr>
            <w:tcW w:w="1188" w:type="dxa"/>
          </w:tcPr>
          <w:p w:rsidR="009F25AE" w:rsidRDefault="009F25AE" w:rsidP="00F1088C">
            <w:r>
              <w:t>Group B</w:t>
            </w:r>
          </w:p>
        </w:tc>
        <w:tc>
          <w:tcPr>
            <w:tcW w:w="2391" w:type="dxa"/>
          </w:tcPr>
          <w:p w:rsidR="009F25AE" w:rsidRDefault="00413746" w:rsidP="00413746">
            <w:pPr>
              <w:pStyle w:val="ListParagraph"/>
              <w:numPr>
                <w:ilvl w:val="0"/>
                <w:numId w:val="26"/>
              </w:numPr>
            </w:pPr>
            <w:r>
              <w:t>Balance Score Card</w:t>
            </w:r>
          </w:p>
          <w:p w:rsidR="00413746" w:rsidRDefault="00413746" w:rsidP="00413746">
            <w:pPr>
              <w:pStyle w:val="ListParagraph"/>
              <w:numPr>
                <w:ilvl w:val="0"/>
                <w:numId w:val="26"/>
              </w:numPr>
            </w:pPr>
            <w:r>
              <w:t>Staff meeting</w:t>
            </w:r>
          </w:p>
          <w:p w:rsidR="00413746" w:rsidRDefault="00413746" w:rsidP="00413746">
            <w:pPr>
              <w:pStyle w:val="ListParagraph"/>
              <w:numPr>
                <w:ilvl w:val="0"/>
                <w:numId w:val="26"/>
              </w:numPr>
            </w:pPr>
            <w:r>
              <w:t>Minerva</w:t>
            </w:r>
          </w:p>
        </w:tc>
        <w:tc>
          <w:tcPr>
            <w:tcW w:w="1800" w:type="dxa"/>
          </w:tcPr>
          <w:p w:rsidR="009F25AE" w:rsidRDefault="00413746" w:rsidP="00F1088C">
            <w:r>
              <w:t>Brenda/ Kennedy/ Jay</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pPr>
              <w:spacing w:after="0" w:line="240" w:lineRule="auto"/>
            </w:pPr>
            <w:r>
              <w:t xml:space="preserve">Generate new measurement indicators as required for the KM&amp;L Framework. Examples- </w:t>
            </w:r>
          </w:p>
          <w:p w:rsidR="009F25AE" w:rsidRDefault="009F25AE" w:rsidP="00F1088C">
            <w:pPr>
              <w:spacing w:after="0" w:line="240" w:lineRule="auto"/>
            </w:pPr>
          </w:p>
          <w:p w:rsidR="009F25AE" w:rsidRPr="00D26DF8" w:rsidRDefault="009F25AE" w:rsidP="00F1088C">
            <w:pPr>
              <w:pStyle w:val="ListParagraph"/>
              <w:numPr>
                <w:ilvl w:val="0"/>
                <w:numId w:val="3"/>
              </w:numPr>
              <w:spacing w:after="0" w:line="240" w:lineRule="auto"/>
              <w:rPr>
                <w:i/>
                <w:sz w:val="18"/>
                <w:szCs w:val="18"/>
              </w:rPr>
            </w:pPr>
            <w:r w:rsidRPr="00D26DF8">
              <w:rPr>
                <w:i/>
                <w:sz w:val="18"/>
                <w:szCs w:val="18"/>
              </w:rPr>
              <w:t>#  of teams using the Efficiencies Discussion Template</w:t>
            </w:r>
          </w:p>
          <w:p w:rsidR="009F25AE" w:rsidRPr="00D26DF8" w:rsidRDefault="009F25AE" w:rsidP="00F1088C">
            <w:pPr>
              <w:pStyle w:val="ListParagraph"/>
              <w:numPr>
                <w:ilvl w:val="0"/>
                <w:numId w:val="3"/>
              </w:numPr>
              <w:spacing w:after="0" w:line="240" w:lineRule="auto"/>
              <w:rPr>
                <w:i/>
                <w:sz w:val="18"/>
                <w:szCs w:val="18"/>
              </w:rPr>
            </w:pPr>
            <w:r w:rsidRPr="00D26DF8">
              <w:rPr>
                <w:i/>
                <w:sz w:val="18"/>
                <w:szCs w:val="18"/>
              </w:rPr>
              <w:t># of new ideas implemented successfully per team</w:t>
            </w:r>
          </w:p>
          <w:p w:rsidR="009F25AE" w:rsidRPr="00D26DF8" w:rsidRDefault="009F25AE" w:rsidP="00F1088C">
            <w:pPr>
              <w:pStyle w:val="ListParagraph"/>
              <w:numPr>
                <w:ilvl w:val="0"/>
                <w:numId w:val="3"/>
              </w:numPr>
              <w:spacing w:after="0" w:line="240" w:lineRule="auto"/>
              <w:rPr>
                <w:i/>
                <w:sz w:val="18"/>
                <w:szCs w:val="18"/>
              </w:rPr>
            </w:pPr>
            <w:r w:rsidRPr="00D26DF8">
              <w:rPr>
                <w:i/>
                <w:sz w:val="18"/>
                <w:szCs w:val="18"/>
              </w:rPr>
              <w:t># of learning events organized and attended</w:t>
            </w:r>
          </w:p>
          <w:p w:rsidR="009F25AE" w:rsidRPr="00D26DF8" w:rsidRDefault="009F25AE" w:rsidP="00F1088C">
            <w:pPr>
              <w:pStyle w:val="ListParagraph"/>
              <w:numPr>
                <w:ilvl w:val="0"/>
                <w:numId w:val="3"/>
              </w:numPr>
              <w:spacing w:after="0" w:line="240" w:lineRule="auto"/>
              <w:rPr>
                <w:i/>
                <w:sz w:val="18"/>
                <w:szCs w:val="18"/>
              </w:rPr>
            </w:pPr>
            <w:r w:rsidRPr="00D26DF8">
              <w:rPr>
                <w:i/>
                <w:sz w:val="18"/>
                <w:szCs w:val="18"/>
              </w:rPr>
              <w:t xml:space="preserve"># of staff hours spent on innovation, knowledge sharing through protected ½ days. </w:t>
            </w:r>
          </w:p>
          <w:p w:rsidR="009F25AE" w:rsidRDefault="009F25AE" w:rsidP="00F1088C">
            <w:pPr>
              <w:pStyle w:val="ListParagraph"/>
              <w:numPr>
                <w:ilvl w:val="0"/>
                <w:numId w:val="3"/>
              </w:numPr>
              <w:spacing w:after="0" w:line="240" w:lineRule="auto"/>
            </w:pPr>
            <w:r w:rsidRPr="00D26DF8">
              <w:rPr>
                <w:i/>
                <w:sz w:val="18"/>
                <w:szCs w:val="18"/>
              </w:rPr>
              <w:t>etc</w:t>
            </w:r>
          </w:p>
        </w:tc>
        <w:tc>
          <w:tcPr>
            <w:tcW w:w="1188" w:type="dxa"/>
          </w:tcPr>
          <w:p w:rsidR="009F25AE" w:rsidRDefault="009F25AE" w:rsidP="00F1088C"/>
        </w:tc>
        <w:tc>
          <w:tcPr>
            <w:tcW w:w="2391" w:type="dxa"/>
          </w:tcPr>
          <w:p w:rsidR="009F25AE" w:rsidRDefault="00413746" w:rsidP="00F1088C">
            <w:r>
              <w:t>KM &amp; L framework indicators</w:t>
            </w:r>
          </w:p>
        </w:tc>
        <w:tc>
          <w:tcPr>
            <w:tcW w:w="1800" w:type="dxa"/>
          </w:tcPr>
          <w:p w:rsidR="009F25AE" w:rsidRDefault="00413746" w:rsidP="00F1088C">
            <w:r>
              <w:t>Kennedy/ Brenda/ Dennis</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Create more time for field visits, for both Program and Program Support management staff. Stress the importance of connecting with those in the field as the quickest way to timely knowledge of what is really happening in our organization. </w:t>
            </w:r>
          </w:p>
        </w:tc>
        <w:tc>
          <w:tcPr>
            <w:tcW w:w="1188" w:type="dxa"/>
          </w:tcPr>
          <w:p w:rsidR="009F25AE" w:rsidRDefault="009F25AE" w:rsidP="00F1088C">
            <w:r>
              <w:t>Group B</w:t>
            </w:r>
          </w:p>
        </w:tc>
        <w:tc>
          <w:tcPr>
            <w:tcW w:w="2391" w:type="dxa"/>
          </w:tcPr>
          <w:p w:rsidR="009F25AE" w:rsidRDefault="00413746" w:rsidP="00413746">
            <w:pPr>
              <w:pStyle w:val="ListParagraph"/>
              <w:numPr>
                <w:ilvl w:val="0"/>
                <w:numId w:val="27"/>
              </w:numPr>
            </w:pPr>
            <w:r>
              <w:t>Learning Roots</w:t>
            </w:r>
          </w:p>
          <w:p w:rsidR="00413746" w:rsidRDefault="00413746" w:rsidP="00413746">
            <w:pPr>
              <w:pStyle w:val="ListParagraph"/>
              <w:numPr>
                <w:ilvl w:val="0"/>
                <w:numId w:val="27"/>
              </w:numPr>
            </w:pPr>
            <w:r>
              <w:t>Learning Briefs</w:t>
            </w:r>
          </w:p>
          <w:p w:rsidR="00413746" w:rsidRDefault="00413746" w:rsidP="00413746">
            <w:pPr>
              <w:pStyle w:val="ListParagraph"/>
              <w:numPr>
                <w:ilvl w:val="0"/>
                <w:numId w:val="27"/>
              </w:numPr>
            </w:pPr>
            <w:r>
              <w:t>“Did you know note”</w:t>
            </w:r>
          </w:p>
        </w:tc>
        <w:tc>
          <w:tcPr>
            <w:tcW w:w="1800" w:type="dxa"/>
          </w:tcPr>
          <w:p w:rsidR="009F25AE" w:rsidRDefault="00413746" w:rsidP="00F1088C">
            <w:r>
              <w:t>Dennis/ SLT</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Create “special teams”, groups of individuals from diverse units to come together to brainstorm solutions to chronic organizational challenges. Recommendations to the SMT for review and implementation. </w:t>
            </w:r>
          </w:p>
        </w:tc>
        <w:tc>
          <w:tcPr>
            <w:tcW w:w="1188" w:type="dxa"/>
          </w:tcPr>
          <w:p w:rsidR="009F25AE" w:rsidRDefault="009F25AE" w:rsidP="00F1088C">
            <w:r>
              <w:t>Group B</w:t>
            </w:r>
          </w:p>
        </w:tc>
        <w:tc>
          <w:tcPr>
            <w:tcW w:w="2391" w:type="dxa"/>
          </w:tcPr>
          <w:p w:rsidR="009F25AE" w:rsidRDefault="00832AD3" w:rsidP="00832AD3">
            <w:pPr>
              <w:pStyle w:val="ListParagraph"/>
              <w:numPr>
                <w:ilvl w:val="0"/>
                <w:numId w:val="28"/>
              </w:numPr>
            </w:pPr>
            <w:r>
              <w:t>Staff Meetings</w:t>
            </w:r>
          </w:p>
        </w:tc>
        <w:tc>
          <w:tcPr>
            <w:tcW w:w="1800" w:type="dxa"/>
          </w:tcPr>
          <w:p w:rsidR="009F25AE" w:rsidRDefault="00832AD3" w:rsidP="00F1088C">
            <w:r>
              <w:t>Dennis</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Equip Human Resources or KM Coordinator with ability to offer learning and development activities. Perhaps through Kujifunza. (More resources, renegotiated priorities, etc)</w:t>
            </w:r>
          </w:p>
        </w:tc>
        <w:tc>
          <w:tcPr>
            <w:tcW w:w="1188" w:type="dxa"/>
          </w:tcPr>
          <w:p w:rsidR="009F25AE" w:rsidRDefault="009F25AE" w:rsidP="00F1088C">
            <w:r>
              <w:t xml:space="preserve">Group B </w:t>
            </w:r>
          </w:p>
        </w:tc>
        <w:tc>
          <w:tcPr>
            <w:tcW w:w="2391" w:type="dxa"/>
          </w:tcPr>
          <w:p w:rsidR="009F25AE" w:rsidRDefault="00832AD3" w:rsidP="00832AD3">
            <w:pPr>
              <w:pStyle w:val="ListParagraph"/>
              <w:numPr>
                <w:ilvl w:val="0"/>
                <w:numId w:val="29"/>
              </w:numPr>
            </w:pPr>
            <w:r>
              <w:t>Staff meeting</w:t>
            </w:r>
          </w:p>
          <w:p w:rsidR="00832AD3" w:rsidRDefault="00832AD3" w:rsidP="00832AD3">
            <w:pPr>
              <w:pStyle w:val="ListParagraph"/>
              <w:numPr>
                <w:ilvl w:val="0"/>
                <w:numId w:val="29"/>
              </w:numPr>
            </w:pPr>
            <w:r>
              <w:t>Minerva</w:t>
            </w:r>
          </w:p>
          <w:p w:rsidR="00832AD3" w:rsidRDefault="00832AD3" w:rsidP="00832AD3">
            <w:pPr>
              <w:pStyle w:val="ListParagraph"/>
              <w:numPr>
                <w:ilvl w:val="0"/>
                <w:numId w:val="29"/>
              </w:numPr>
            </w:pPr>
            <w:r>
              <w:t>Email circulation</w:t>
            </w:r>
          </w:p>
          <w:p w:rsidR="00832AD3" w:rsidRDefault="00832AD3" w:rsidP="00832AD3">
            <w:pPr>
              <w:pStyle w:val="ListParagraph"/>
              <w:numPr>
                <w:ilvl w:val="0"/>
                <w:numId w:val="29"/>
              </w:numPr>
            </w:pPr>
            <w:r>
              <w:t>TWG</w:t>
            </w:r>
          </w:p>
        </w:tc>
        <w:tc>
          <w:tcPr>
            <w:tcW w:w="1800" w:type="dxa"/>
          </w:tcPr>
          <w:p w:rsidR="009F25AE" w:rsidRDefault="00832AD3" w:rsidP="00F1088C">
            <w:r>
              <w:t>Kennedy/ Dennis</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CARE Mentoring Program (Program exists, implementation help from CARE Canada)</w:t>
            </w:r>
          </w:p>
        </w:tc>
        <w:tc>
          <w:tcPr>
            <w:tcW w:w="1188" w:type="dxa"/>
          </w:tcPr>
          <w:p w:rsidR="009F25AE" w:rsidRDefault="009F25AE" w:rsidP="00F1088C">
            <w:r>
              <w:t xml:space="preserve">Group B </w:t>
            </w:r>
          </w:p>
        </w:tc>
        <w:tc>
          <w:tcPr>
            <w:tcW w:w="2391" w:type="dxa"/>
          </w:tcPr>
          <w:p w:rsidR="009F25AE" w:rsidRDefault="00832AD3" w:rsidP="00832AD3">
            <w:pPr>
              <w:pStyle w:val="ListParagraph"/>
              <w:numPr>
                <w:ilvl w:val="0"/>
                <w:numId w:val="30"/>
              </w:numPr>
            </w:pPr>
            <w:r>
              <w:t>Staff meeting</w:t>
            </w:r>
          </w:p>
          <w:p w:rsidR="00832AD3" w:rsidRDefault="00832AD3" w:rsidP="00832AD3">
            <w:pPr>
              <w:pStyle w:val="ListParagraph"/>
              <w:numPr>
                <w:ilvl w:val="0"/>
                <w:numId w:val="30"/>
              </w:numPr>
            </w:pPr>
            <w:r>
              <w:t>TWG</w:t>
            </w:r>
          </w:p>
          <w:p w:rsidR="00832AD3" w:rsidRDefault="00832AD3" w:rsidP="00832AD3">
            <w:pPr>
              <w:pStyle w:val="ListParagraph"/>
              <w:numPr>
                <w:ilvl w:val="0"/>
                <w:numId w:val="30"/>
              </w:numPr>
            </w:pPr>
            <w:r>
              <w:t>Minerva</w:t>
            </w:r>
          </w:p>
        </w:tc>
        <w:tc>
          <w:tcPr>
            <w:tcW w:w="1800" w:type="dxa"/>
          </w:tcPr>
          <w:p w:rsidR="009F25AE" w:rsidRDefault="00832AD3" w:rsidP="00F1088C">
            <w:r>
              <w:t xml:space="preserve">HR/ Kennedy/ Dennis/ CC </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Lunch and Learn events. (Sector specific expert from Programs to speak about specific project, lessons learned, etc) </w:t>
            </w:r>
          </w:p>
        </w:tc>
        <w:tc>
          <w:tcPr>
            <w:tcW w:w="1188" w:type="dxa"/>
          </w:tcPr>
          <w:p w:rsidR="009F25AE" w:rsidRDefault="009F25AE" w:rsidP="00F1088C">
            <w:r>
              <w:t>Group B</w:t>
            </w:r>
          </w:p>
        </w:tc>
        <w:tc>
          <w:tcPr>
            <w:tcW w:w="2391" w:type="dxa"/>
          </w:tcPr>
          <w:p w:rsidR="009F25AE" w:rsidRDefault="00832AD3" w:rsidP="00832AD3">
            <w:pPr>
              <w:pStyle w:val="ListParagraph"/>
              <w:numPr>
                <w:ilvl w:val="0"/>
                <w:numId w:val="31"/>
              </w:numPr>
            </w:pPr>
            <w:r>
              <w:t>Staff meeting</w:t>
            </w:r>
          </w:p>
          <w:p w:rsidR="00832AD3" w:rsidRDefault="00832AD3" w:rsidP="00F1088C"/>
        </w:tc>
        <w:tc>
          <w:tcPr>
            <w:tcW w:w="1800" w:type="dxa"/>
          </w:tcPr>
          <w:p w:rsidR="009F25AE" w:rsidRDefault="00832AD3" w:rsidP="00F1088C">
            <w:r>
              <w:t>Dennis/ Kennedy</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Employee Learning Day- Similar to recent Program Volunteer Management learning event run in 2013. Different topic annually. </w:t>
            </w:r>
          </w:p>
        </w:tc>
        <w:tc>
          <w:tcPr>
            <w:tcW w:w="1188" w:type="dxa"/>
          </w:tcPr>
          <w:p w:rsidR="009F25AE" w:rsidRDefault="009F25AE" w:rsidP="00F1088C">
            <w:r>
              <w:t xml:space="preserve">Group B </w:t>
            </w:r>
          </w:p>
        </w:tc>
        <w:tc>
          <w:tcPr>
            <w:tcW w:w="2391" w:type="dxa"/>
          </w:tcPr>
          <w:p w:rsidR="009F25AE" w:rsidRDefault="00832AD3" w:rsidP="00832AD3">
            <w:pPr>
              <w:pStyle w:val="ListParagraph"/>
              <w:numPr>
                <w:ilvl w:val="0"/>
                <w:numId w:val="31"/>
              </w:numPr>
            </w:pPr>
            <w:r>
              <w:t>Learning Event</w:t>
            </w:r>
          </w:p>
        </w:tc>
        <w:tc>
          <w:tcPr>
            <w:tcW w:w="1800" w:type="dxa"/>
          </w:tcPr>
          <w:p w:rsidR="009F25AE" w:rsidRDefault="00832AD3" w:rsidP="00F1088C">
            <w:r>
              <w:t>Kennedy/ Brenda/ Jay</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Inclusion of Learning Plan into the annual performance appraisal process. Create cultural engagement around internal learning, mentoring program, job shadowing etc. </w:t>
            </w:r>
          </w:p>
        </w:tc>
        <w:tc>
          <w:tcPr>
            <w:tcW w:w="1188" w:type="dxa"/>
          </w:tcPr>
          <w:p w:rsidR="009F25AE" w:rsidRDefault="009F25AE" w:rsidP="00F1088C">
            <w:r>
              <w:t xml:space="preserve">Group C </w:t>
            </w:r>
          </w:p>
        </w:tc>
        <w:tc>
          <w:tcPr>
            <w:tcW w:w="2391" w:type="dxa"/>
          </w:tcPr>
          <w:p w:rsidR="009F25AE" w:rsidRDefault="00832AD3" w:rsidP="00832AD3">
            <w:pPr>
              <w:pStyle w:val="ListParagraph"/>
              <w:numPr>
                <w:ilvl w:val="0"/>
                <w:numId w:val="32"/>
              </w:numPr>
            </w:pPr>
            <w:r>
              <w:t>APA</w:t>
            </w:r>
          </w:p>
          <w:p w:rsidR="00832AD3" w:rsidRDefault="00832AD3" w:rsidP="00832AD3">
            <w:pPr>
              <w:pStyle w:val="ListParagraph"/>
              <w:numPr>
                <w:ilvl w:val="0"/>
                <w:numId w:val="32"/>
              </w:numPr>
            </w:pPr>
            <w:r>
              <w:t>IOP</w:t>
            </w:r>
          </w:p>
        </w:tc>
        <w:tc>
          <w:tcPr>
            <w:tcW w:w="1800" w:type="dxa"/>
          </w:tcPr>
          <w:p w:rsidR="009F25AE" w:rsidRDefault="00832AD3" w:rsidP="00F1088C">
            <w:r>
              <w:t>HR/ Kennedy/ Brenda</w:t>
            </w:r>
          </w:p>
        </w:tc>
        <w:tc>
          <w:tcPr>
            <w:tcW w:w="918" w:type="dxa"/>
          </w:tcPr>
          <w:p w:rsidR="009F25AE" w:rsidRDefault="009F25AE" w:rsidP="00F1088C"/>
        </w:tc>
      </w:tr>
      <w:tr w:rsidR="000C1DC7" w:rsidTr="000C1DC7">
        <w:tc>
          <w:tcPr>
            <w:tcW w:w="1928" w:type="dxa"/>
            <w:gridSpan w:val="2"/>
          </w:tcPr>
          <w:p w:rsidR="009F25AE" w:rsidRPr="009E1C6C" w:rsidRDefault="009F25AE" w:rsidP="00F1088C">
            <w:pPr>
              <w:rPr>
                <w:b/>
              </w:rPr>
            </w:pPr>
            <w:r>
              <w:rPr>
                <w:b/>
              </w:rPr>
              <w:t>KM&amp;L</w:t>
            </w:r>
            <w:r w:rsidRPr="009E1C6C">
              <w:rPr>
                <w:b/>
              </w:rPr>
              <w:t xml:space="preserve"> Technical Solutions</w:t>
            </w:r>
          </w:p>
        </w:tc>
        <w:tc>
          <w:tcPr>
            <w:tcW w:w="4951" w:type="dxa"/>
          </w:tcPr>
          <w:p w:rsidR="009F25AE" w:rsidRDefault="009F25AE" w:rsidP="00F1088C">
            <w:r>
              <w:t xml:space="preserve">KM Coordinator role to facilitate discussions around the organization to best assess user readiness for content management system (Minerva).  </w:t>
            </w:r>
          </w:p>
        </w:tc>
        <w:tc>
          <w:tcPr>
            <w:tcW w:w="1188" w:type="dxa"/>
          </w:tcPr>
          <w:p w:rsidR="009F25AE" w:rsidRDefault="009F25AE" w:rsidP="00F1088C">
            <w:r>
              <w:t xml:space="preserve">Group A </w:t>
            </w:r>
          </w:p>
        </w:tc>
        <w:tc>
          <w:tcPr>
            <w:tcW w:w="2391" w:type="dxa"/>
          </w:tcPr>
          <w:p w:rsidR="007D7D23" w:rsidRPr="007D7D23" w:rsidRDefault="007D7D23" w:rsidP="007D7D23">
            <w:pPr>
              <w:pStyle w:val="ListParagraph"/>
              <w:rPr>
                <w:u w:val="single"/>
              </w:rPr>
            </w:pPr>
            <w:r w:rsidRPr="007D7D23">
              <w:rPr>
                <w:u w:val="single"/>
              </w:rPr>
              <w:t xml:space="preserve">User assessment </w:t>
            </w:r>
          </w:p>
          <w:p w:rsidR="009F25AE" w:rsidRDefault="007D7D23" w:rsidP="007D7D23">
            <w:pPr>
              <w:pStyle w:val="ListParagraph"/>
              <w:numPr>
                <w:ilvl w:val="0"/>
                <w:numId w:val="33"/>
              </w:numPr>
            </w:pPr>
            <w:r>
              <w:t>Webex, skype</w:t>
            </w:r>
          </w:p>
          <w:p w:rsidR="007D7D23" w:rsidRDefault="007D7D23" w:rsidP="007D7D23">
            <w:pPr>
              <w:pStyle w:val="ListParagraph"/>
              <w:numPr>
                <w:ilvl w:val="0"/>
                <w:numId w:val="33"/>
              </w:numPr>
            </w:pPr>
            <w:r>
              <w:t>Staff meeting</w:t>
            </w:r>
          </w:p>
          <w:p w:rsidR="007D7D23" w:rsidRDefault="007D7D23" w:rsidP="007D7D23">
            <w:pPr>
              <w:pStyle w:val="ListParagraph"/>
            </w:pPr>
          </w:p>
        </w:tc>
        <w:tc>
          <w:tcPr>
            <w:tcW w:w="1800" w:type="dxa"/>
          </w:tcPr>
          <w:p w:rsidR="009F25AE" w:rsidRDefault="007D7D23" w:rsidP="00F1088C">
            <w:r>
              <w:t>Kennedy/ Brenda/ Dennis</w:t>
            </w:r>
          </w:p>
        </w:tc>
        <w:tc>
          <w:tcPr>
            <w:tcW w:w="918" w:type="dxa"/>
          </w:tcPr>
          <w:p w:rsidR="009F25AE" w:rsidRDefault="009F25AE" w:rsidP="00F1088C"/>
        </w:tc>
      </w:tr>
      <w:tr w:rsidR="000C1DC7" w:rsidTr="000C1DC7">
        <w:tc>
          <w:tcPr>
            <w:tcW w:w="1928" w:type="dxa"/>
            <w:gridSpan w:val="2"/>
          </w:tcPr>
          <w:p w:rsidR="009F25AE" w:rsidRPr="009E1C6C" w:rsidRDefault="009F25AE" w:rsidP="00F1088C">
            <w:pPr>
              <w:rPr>
                <w:b/>
              </w:rPr>
            </w:pPr>
          </w:p>
        </w:tc>
        <w:tc>
          <w:tcPr>
            <w:tcW w:w="4951" w:type="dxa"/>
          </w:tcPr>
          <w:p w:rsidR="009F25AE" w:rsidRDefault="009F25AE" w:rsidP="00F1088C">
            <w:r>
              <w:t xml:space="preserve">KM Coordinator to train with CARE Canada KM staff on Minerva implementation. </w:t>
            </w:r>
          </w:p>
        </w:tc>
        <w:tc>
          <w:tcPr>
            <w:tcW w:w="1188" w:type="dxa"/>
          </w:tcPr>
          <w:p w:rsidR="009F25AE" w:rsidRDefault="009F25AE" w:rsidP="00F1088C">
            <w:r>
              <w:t>Group A</w:t>
            </w:r>
          </w:p>
        </w:tc>
        <w:tc>
          <w:tcPr>
            <w:tcW w:w="2391" w:type="dxa"/>
          </w:tcPr>
          <w:p w:rsidR="009F25AE" w:rsidRDefault="007D7D23" w:rsidP="007D7D23">
            <w:pPr>
              <w:pStyle w:val="ListParagraph"/>
              <w:numPr>
                <w:ilvl w:val="0"/>
                <w:numId w:val="34"/>
              </w:numPr>
            </w:pPr>
            <w:r>
              <w:t>Webeex, Skype</w:t>
            </w:r>
          </w:p>
          <w:p w:rsidR="007D7D23" w:rsidRDefault="007D7D23" w:rsidP="007D7D23">
            <w:pPr>
              <w:pStyle w:val="ListParagraph"/>
              <w:numPr>
                <w:ilvl w:val="0"/>
                <w:numId w:val="34"/>
              </w:numPr>
            </w:pPr>
            <w:r>
              <w:t xml:space="preserve">Minerva </w:t>
            </w:r>
          </w:p>
        </w:tc>
        <w:tc>
          <w:tcPr>
            <w:tcW w:w="1800" w:type="dxa"/>
          </w:tcPr>
          <w:p w:rsidR="009F25AE" w:rsidRDefault="007D7D23" w:rsidP="00F1088C">
            <w:r>
              <w:t>Kennedy/ CC KM</w:t>
            </w:r>
          </w:p>
        </w:tc>
        <w:tc>
          <w:tcPr>
            <w:tcW w:w="918" w:type="dxa"/>
          </w:tcPr>
          <w:p w:rsidR="009F25AE" w:rsidRDefault="009F25AE" w:rsidP="00F1088C"/>
        </w:tc>
      </w:tr>
      <w:tr w:rsidR="000C1DC7" w:rsidTr="000C1DC7">
        <w:tc>
          <w:tcPr>
            <w:tcW w:w="1928" w:type="dxa"/>
            <w:gridSpan w:val="2"/>
          </w:tcPr>
          <w:p w:rsidR="009F25AE" w:rsidRPr="009E1C6C" w:rsidRDefault="009F25AE" w:rsidP="00F1088C">
            <w:pPr>
              <w:rPr>
                <w:b/>
              </w:rPr>
            </w:pPr>
          </w:p>
        </w:tc>
        <w:tc>
          <w:tcPr>
            <w:tcW w:w="4951" w:type="dxa"/>
          </w:tcPr>
          <w:p w:rsidR="009F25AE" w:rsidRDefault="009F25AE" w:rsidP="00F1088C">
            <w:r>
              <w:t xml:space="preserve">KM Coordinator to work closely with CARE Zambia IT Manager to assess technical readiness for Minerva implementation. </w:t>
            </w:r>
          </w:p>
        </w:tc>
        <w:tc>
          <w:tcPr>
            <w:tcW w:w="1188" w:type="dxa"/>
          </w:tcPr>
          <w:p w:rsidR="009F25AE" w:rsidRDefault="009F25AE" w:rsidP="00F1088C">
            <w:r>
              <w:t>Group A</w:t>
            </w:r>
          </w:p>
        </w:tc>
        <w:tc>
          <w:tcPr>
            <w:tcW w:w="2391" w:type="dxa"/>
          </w:tcPr>
          <w:p w:rsidR="009F25AE" w:rsidRDefault="007D7D23" w:rsidP="007D7D23">
            <w:pPr>
              <w:pStyle w:val="ListParagraph"/>
              <w:numPr>
                <w:ilvl w:val="0"/>
                <w:numId w:val="35"/>
              </w:numPr>
            </w:pPr>
            <w:r>
              <w:t>Staff meeting</w:t>
            </w:r>
          </w:p>
          <w:p w:rsidR="007D7D23" w:rsidRDefault="007D7D23" w:rsidP="007D7D23">
            <w:pPr>
              <w:pStyle w:val="ListParagraph"/>
              <w:numPr>
                <w:ilvl w:val="0"/>
                <w:numId w:val="35"/>
              </w:numPr>
            </w:pPr>
            <w:r>
              <w:t>Webex, skype</w:t>
            </w:r>
          </w:p>
          <w:p w:rsidR="00EE6827" w:rsidRDefault="00EE6827" w:rsidP="007D7D23">
            <w:pPr>
              <w:pStyle w:val="ListParagraph"/>
              <w:numPr>
                <w:ilvl w:val="0"/>
                <w:numId w:val="35"/>
              </w:numPr>
            </w:pPr>
            <w:r>
              <w:t>Minerva</w:t>
            </w:r>
          </w:p>
        </w:tc>
        <w:tc>
          <w:tcPr>
            <w:tcW w:w="1800" w:type="dxa"/>
          </w:tcPr>
          <w:p w:rsidR="009F25AE" w:rsidRDefault="007D7D23" w:rsidP="00F1088C">
            <w:r>
              <w:t xml:space="preserve">Kennedy/ Lastone </w:t>
            </w:r>
          </w:p>
        </w:tc>
        <w:tc>
          <w:tcPr>
            <w:tcW w:w="918" w:type="dxa"/>
          </w:tcPr>
          <w:p w:rsidR="009F25AE" w:rsidRDefault="009F25AE" w:rsidP="00F1088C"/>
        </w:tc>
      </w:tr>
      <w:tr w:rsidR="000C1DC7" w:rsidTr="000C1DC7">
        <w:tc>
          <w:tcPr>
            <w:tcW w:w="1928" w:type="dxa"/>
            <w:gridSpan w:val="2"/>
          </w:tcPr>
          <w:p w:rsidR="009F25AE" w:rsidRPr="009E1C6C" w:rsidRDefault="009F25AE" w:rsidP="00F1088C">
            <w:pPr>
              <w:rPr>
                <w:b/>
              </w:rPr>
            </w:pPr>
          </w:p>
        </w:tc>
        <w:tc>
          <w:tcPr>
            <w:tcW w:w="4951" w:type="dxa"/>
          </w:tcPr>
          <w:p w:rsidR="009F25AE" w:rsidRDefault="009F25AE" w:rsidP="00F1088C">
            <w:r>
              <w:t xml:space="preserve">Disseminate to all staff the online links to already existing KM systems within CARE Confederation. CARE Canada KM to assist. </w:t>
            </w:r>
          </w:p>
        </w:tc>
        <w:tc>
          <w:tcPr>
            <w:tcW w:w="1188" w:type="dxa"/>
          </w:tcPr>
          <w:p w:rsidR="009F25AE" w:rsidRDefault="009F25AE" w:rsidP="00F1088C"/>
        </w:tc>
        <w:tc>
          <w:tcPr>
            <w:tcW w:w="2391" w:type="dxa"/>
          </w:tcPr>
          <w:p w:rsidR="009F25AE" w:rsidRDefault="002A5D45" w:rsidP="002A5D45">
            <w:pPr>
              <w:pStyle w:val="ListParagraph"/>
              <w:numPr>
                <w:ilvl w:val="0"/>
                <w:numId w:val="36"/>
              </w:numPr>
            </w:pPr>
            <w:r>
              <w:t>Minerva</w:t>
            </w:r>
          </w:p>
        </w:tc>
        <w:tc>
          <w:tcPr>
            <w:tcW w:w="1800" w:type="dxa"/>
          </w:tcPr>
          <w:p w:rsidR="009F25AE" w:rsidRDefault="002A5D45" w:rsidP="00F1088C">
            <w:r>
              <w:t>Kennedy/ CC KM</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Organizational wide Minerva training. Group and one-to-one training. </w:t>
            </w:r>
          </w:p>
        </w:tc>
        <w:tc>
          <w:tcPr>
            <w:tcW w:w="1188" w:type="dxa"/>
          </w:tcPr>
          <w:p w:rsidR="009F25AE" w:rsidRDefault="009F25AE" w:rsidP="00F1088C">
            <w:r>
              <w:t xml:space="preserve">Group A </w:t>
            </w:r>
          </w:p>
        </w:tc>
        <w:tc>
          <w:tcPr>
            <w:tcW w:w="2391" w:type="dxa"/>
          </w:tcPr>
          <w:p w:rsidR="009F25AE" w:rsidRDefault="002A5D45" w:rsidP="002A5D45">
            <w:pPr>
              <w:pStyle w:val="ListParagraph"/>
              <w:numPr>
                <w:ilvl w:val="0"/>
                <w:numId w:val="37"/>
              </w:numPr>
            </w:pPr>
            <w:r>
              <w:t>Minerva</w:t>
            </w:r>
          </w:p>
          <w:p w:rsidR="002A5D45" w:rsidRDefault="002A5D45" w:rsidP="002A5D45">
            <w:pPr>
              <w:pStyle w:val="ListParagraph"/>
              <w:numPr>
                <w:ilvl w:val="0"/>
                <w:numId w:val="37"/>
              </w:numPr>
            </w:pPr>
            <w:r>
              <w:t xml:space="preserve">Staff training </w:t>
            </w:r>
          </w:p>
        </w:tc>
        <w:tc>
          <w:tcPr>
            <w:tcW w:w="1800" w:type="dxa"/>
          </w:tcPr>
          <w:p w:rsidR="009F25AE" w:rsidRDefault="002A5D45" w:rsidP="00F1088C">
            <w:r>
              <w:t>Kennedy/ Brenda/ Dennis</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2A5D45">
            <w:r>
              <w:t>Implement the</w:t>
            </w:r>
            <w:r w:rsidR="002A5D45">
              <w:t>ELAt</w:t>
            </w:r>
            <w:r>
              <w:t xml:space="preserve"> Database into Minerva. Canada KM to assist. </w:t>
            </w:r>
          </w:p>
        </w:tc>
        <w:tc>
          <w:tcPr>
            <w:tcW w:w="1188" w:type="dxa"/>
          </w:tcPr>
          <w:p w:rsidR="009F25AE" w:rsidRDefault="009F25AE" w:rsidP="00F1088C">
            <w:r>
              <w:t>Group A</w:t>
            </w:r>
          </w:p>
        </w:tc>
        <w:tc>
          <w:tcPr>
            <w:tcW w:w="2391" w:type="dxa"/>
          </w:tcPr>
          <w:p w:rsidR="009F25AE" w:rsidRDefault="002A5D45" w:rsidP="002A5D45">
            <w:pPr>
              <w:pStyle w:val="ListParagraph"/>
              <w:numPr>
                <w:ilvl w:val="0"/>
                <w:numId w:val="38"/>
              </w:numPr>
            </w:pPr>
            <w:r>
              <w:t xml:space="preserve">Minerva </w:t>
            </w:r>
          </w:p>
        </w:tc>
        <w:tc>
          <w:tcPr>
            <w:tcW w:w="1800" w:type="dxa"/>
          </w:tcPr>
          <w:p w:rsidR="009F25AE" w:rsidRDefault="002A5D45" w:rsidP="00F1088C">
            <w:r>
              <w:t>Kennedy/ CC KM</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Implement Minerva in phases across the organization. Begin with Programs Team and create (with CARE Canada support) Minerva file structure that best suits their needs.  KM coordinator to coach and support process. </w:t>
            </w:r>
          </w:p>
        </w:tc>
        <w:tc>
          <w:tcPr>
            <w:tcW w:w="1188" w:type="dxa"/>
          </w:tcPr>
          <w:p w:rsidR="009F25AE" w:rsidRDefault="009F25AE" w:rsidP="00F1088C">
            <w:r>
              <w:t xml:space="preserve">Group B </w:t>
            </w:r>
          </w:p>
        </w:tc>
        <w:tc>
          <w:tcPr>
            <w:tcW w:w="2391" w:type="dxa"/>
          </w:tcPr>
          <w:p w:rsidR="009F25AE" w:rsidRDefault="002A5D45" w:rsidP="002A5D45">
            <w:pPr>
              <w:pStyle w:val="ListParagraph"/>
              <w:numPr>
                <w:ilvl w:val="0"/>
                <w:numId w:val="38"/>
              </w:numPr>
            </w:pPr>
            <w:r>
              <w:t xml:space="preserve">Minerva </w:t>
            </w:r>
          </w:p>
        </w:tc>
        <w:tc>
          <w:tcPr>
            <w:tcW w:w="1800" w:type="dxa"/>
          </w:tcPr>
          <w:p w:rsidR="009F25AE" w:rsidRDefault="002A5D45" w:rsidP="00F1088C">
            <w:r>
              <w:t>Kennedy/ Brenda</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KM Coordinator to compile KM champions from the first phase of Minerva implementation and use these champions in Phase Two implementation with next teams to adopt Minerva use. </w:t>
            </w:r>
          </w:p>
        </w:tc>
        <w:tc>
          <w:tcPr>
            <w:tcW w:w="1188" w:type="dxa"/>
          </w:tcPr>
          <w:p w:rsidR="009F25AE" w:rsidRDefault="009F25AE" w:rsidP="00F1088C">
            <w:r>
              <w:t>Group B</w:t>
            </w:r>
          </w:p>
        </w:tc>
        <w:tc>
          <w:tcPr>
            <w:tcW w:w="2391" w:type="dxa"/>
          </w:tcPr>
          <w:p w:rsidR="009F25AE" w:rsidRDefault="002A5D45" w:rsidP="002A5D45">
            <w:pPr>
              <w:pStyle w:val="ListParagraph"/>
              <w:numPr>
                <w:ilvl w:val="0"/>
                <w:numId w:val="39"/>
              </w:numPr>
            </w:pPr>
            <w:r>
              <w:t>Minerva</w:t>
            </w:r>
          </w:p>
          <w:p w:rsidR="002A5D45" w:rsidRDefault="002A5D45" w:rsidP="002A5D45">
            <w:pPr>
              <w:pStyle w:val="ListParagraph"/>
              <w:numPr>
                <w:ilvl w:val="0"/>
                <w:numId w:val="39"/>
              </w:numPr>
            </w:pPr>
            <w:r>
              <w:t>Email Circulation</w:t>
            </w:r>
          </w:p>
        </w:tc>
        <w:tc>
          <w:tcPr>
            <w:tcW w:w="1800" w:type="dxa"/>
          </w:tcPr>
          <w:p w:rsidR="009F25AE" w:rsidRDefault="002A5D45" w:rsidP="00F1088C">
            <w:r>
              <w:t>Kennedy/ Dennis</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Choose &amp; implement complimentary software, i.e. X1, webex, etc. </w:t>
            </w:r>
          </w:p>
        </w:tc>
        <w:tc>
          <w:tcPr>
            <w:tcW w:w="1188" w:type="dxa"/>
          </w:tcPr>
          <w:p w:rsidR="009F25AE" w:rsidRDefault="009F25AE" w:rsidP="00F1088C">
            <w:r>
              <w:t xml:space="preserve">Group B </w:t>
            </w:r>
          </w:p>
        </w:tc>
        <w:tc>
          <w:tcPr>
            <w:tcW w:w="2391" w:type="dxa"/>
          </w:tcPr>
          <w:p w:rsidR="009F25AE" w:rsidRDefault="002A5D45" w:rsidP="002A5D45">
            <w:pPr>
              <w:pStyle w:val="ListParagraph"/>
              <w:numPr>
                <w:ilvl w:val="0"/>
                <w:numId w:val="40"/>
              </w:numPr>
            </w:pPr>
            <w:r>
              <w:t>Webex, Skype, X1</w:t>
            </w:r>
          </w:p>
        </w:tc>
        <w:tc>
          <w:tcPr>
            <w:tcW w:w="1800" w:type="dxa"/>
          </w:tcPr>
          <w:p w:rsidR="009F25AE" w:rsidRDefault="002A5D45" w:rsidP="00F1088C">
            <w:r>
              <w:t>Kennedy/ Brenda/ CC KM</w:t>
            </w:r>
          </w:p>
        </w:tc>
        <w:tc>
          <w:tcPr>
            <w:tcW w:w="918" w:type="dxa"/>
          </w:tcPr>
          <w:p w:rsidR="009F25AE" w:rsidRDefault="009F25AE" w:rsidP="00F1088C"/>
        </w:tc>
      </w:tr>
      <w:tr w:rsidR="000C1DC7" w:rsidTr="000C1DC7">
        <w:tc>
          <w:tcPr>
            <w:tcW w:w="1928" w:type="dxa"/>
            <w:gridSpan w:val="2"/>
          </w:tcPr>
          <w:p w:rsidR="009F25AE" w:rsidRDefault="009F25AE" w:rsidP="00F1088C"/>
        </w:tc>
        <w:tc>
          <w:tcPr>
            <w:tcW w:w="4951" w:type="dxa"/>
          </w:tcPr>
          <w:p w:rsidR="009F25AE" w:rsidRDefault="009F25AE" w:rsidP="00F1088C">
            <w:r>
              <w:t xml:space="preserve">Develop a simple, internal CARE Zambia Intranet to share organizational news, knowledge and people connections. </w:t>
            </w:r>
          </w:p>
        </w:tc>
        <w:tc>
          <w:tcPr>
            <w:tcW w:w="1188" w:type="dxa"/>
          </w:tcPr>
          <w:p w:rsidR="009F25AE" w:rsidRDefault="009F25AE" w:rsidP="00F1088C">
            <w:r>
              <w:t xml:space="preserve">Group C </w:t>
            </w:r>
          </w:p>
        </w:tc>
        <w:tc>
          <w:tcPr>
            <w:tcW w:w="2391" w:type="dxa"/>
          </w:tcPr>
          <w:p w:rsidR="009F25AE" w:rsidRDefault="002A5D45" w:rsidP="002A5D45">
            <w:pPr>
              <w:pStyle w:val="ListParagraph"/>
              <w:numPr>
                <w:ilvl w:val="0"/>
                <w:numId w:val="40"/>
              </w:numPr>
            </w:pPr>
            <w:r>
              <w:t xml:space="preserve">Facebook </w:t>
            </w:r>
          </w:p>
        </w:tc>
        <w:tc>
          <w:tcPr>
            <w:tcW w:w="1800" w:type="dxa"/>
          </w:tcPr>
          <w:p w:rsidR="009F25AE" w:rsidRDefault="002A5D45" w:rsidP="00F1088C">
            <w:r>
              <w:t>Kennedy/ Dennis</w:t>
            </w:r>
          </w:p>
        </w:tc>
        <w:tc>
          <w:tcPr>
            <w:tcW w:w="918" w:type="dxa"/>
          </w:tcPr>
          <w:p w:rsidR="009F25AE" w:rsidRDefault="009F25AE" w:rsidP="00F1088C"/>
        </w:tc>
      </w:tr>
    </w:tbl>
    <w:p w:rsidR="00F1088C" w:rsidRPr="00F1088C" w:rsidRDefault="00F1088C" w:rsidP="00F1088C">
      <w:pPr>
        <w:tabs>
          <w:tab w:val="left" w:pos="10665"/>
        </w:tabs>
      </w:pPr>
    </w:p>
    <w:sectPr w:rsidR="00F1088C" w:rsidRPr="00F1088C" w:rsidSect="00061A06">
      <w:footerReference w:type="default" r:id="rId11"/>
      <w:pgSz w:w="15840" w:h="12240" w:orient="landscape"/>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64E" w:rsidRDefault="00BF064E" w:rsidP="00FF49A7">
      <w:pPr>
        <w:spacing w:after="0" w:line="240" w:lineRule="auto"/>
      </w:pPr>
      <w:r>
        <w:separator/>
      </w:r>
    </w:p>
  </w:endnote>
  <w:endnote w:type="continuationSeparator" w:id="0">
    <w:p w:rsidR="00BF064E" w:rsidRDefault="00BF064E" w:rsidP="00FF4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GKANJ+GillSansMT">
    <w:altName w:val="Gill San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62" w:rsidRDefault="00FB6E62">
    <w:pPr>
      <w:pStyle w:val="Footer"/>
    </w:pPr>
  </w:p>
  <w:p w:rsidR="00FB6E62" w:rsidRDefault="00FB6E62">
    <w:pPr>
      <w:pStyle w:val="Footer"/>
    </w:pPr>
  </w:p>
  <w:p w:rsidR="00FB6E62" w:rsidRDefault="00FB6E62">
    <w:pPr>
      <w:pStyle w:val="Footer"/>
    </w:pPr>
  </w:p>
  <w:p w:rsidR="00FB6E62" w:rsidRDefault="00FB6E62">
    <w:pPr>
      <w:pStyle w:val="Footer"/>
    </w:pPr>
  </w:p>
  <w:p w:rsidR="00FB6E62" w:rsidRDefault="00FB6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2291"/>
      <w:docPartObj>
        <w:docPartGallery w:val="Page Numbers (Bottom of Page)"/>
        <w:docPartUnique/>
      </w:docPartObj>
    </w:sdtPr>
    <w:sdtContent>
      <w:p w:rsidR="00B13C4C" w:rsidRDefault="005D016C">
        <w:pPr>
          <w:pStyle w:val="Footer"/>
          <w:jc w:val="center"/>
        </w:pPr>
        <w:fldSimple w:instr=" PAGE   \* MERGEFORMAT ">
          <w:r w:rsidR="004E20C7">
            <w:rPr>
              <w:noProof/>
            </w:rPr>
            <w:t>18</w:t>
          </w:r>
        </w:fldSimple>
      </w:p>
    </w:sdtContent>
  </w:sdt>
  <w:p w:rsidR="00B13C4C" w:rsidRDefault="00B13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64E" w:rsidRDefault="00BF064E" w:rsidP="00FF49A7">
      <w:pPr>
        <w:spacing w:after="0" w:line="240" w:lineRule="auto"/>
      </w:pPr>
      <w:r>
        <w:separator/>
      </w:r>
    </w:p>
  </w:footnote>
  <w:footnote w:type="continuationSeparator" w:id="0">
    <w:p w:rsidR="00BF064E" w:rsidRDefault="00BF064E" w:rsidP="00FF4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76E"/>
    <w:multiLevelType w:val="hybridMultilevel"/>
    <w:tmpl w:val="8C087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E2B59"/>
    <w:multiLevelType w:val="hybridMultilevel"/>
    <w:tmpl w:val="5C886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35758"/>
    <w:multiLevelType w:val="hybridMultilevel"/>
    <w:tmpl w:val="C158E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E58A4"/>
    <w:multiLevelType w:val="hybridMultilevel"/>
    <w:tmpl w:val="BF42D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B6DB9"/>
    <w:multiLevelType w:val="hybridMultilevel"/>
    <w:tmpl w:val="3FDA1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843B7E"/>
    <w:multiLevelType w:val="hybridMultilevel"/>
    <w:tmpl w:val="38B62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592EF9"/>
    <w:multiLevelType w:val="hybridMultilevel"/>
    <w:tmpl w:val="70AAB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85A8E"/>
    <w:multiLevelType w:val="multilevel"/>
    <w:tmpl w:val="21A61F0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4E5C3C"/>
    <w:multiLevelType w:val="hybridMultilevel"/>
    <w:tmpl w:val="41CC9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F0A06"/>
    <w:multiLevelType w:val="hybridMultilevel"/>
    <w:tmpl w:val="65D87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E56B9"/>
    <w:multiLevelType w:val="hybridMultilevel"/>
    <w:tmpl w:val="858E1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42787"/>
    <w:multiLevelType w:val="hybridMultilevel"/>
    <w:tmpl w:val="4AB6A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C3F45"/>
    <w:multiLevelType w:val="hybridMultilevel"/>
    <w:tmpl w:val="DA0EC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33A8E"/>
    <w:multiLevelType w:val="hybridMultilevel"/>
    <w:tmpl w:val="24DEC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E71BF"/>
    <w:multiLevelType w:val="hybridMultilevel"/>
    <w:tmpl w:val="0FC8B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A3E67"/>
    <w:multiLevelType w:val="hybridMultilevel"/>
    <w:tmpl w:val="91C6E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B55DD"/>
    <w:multiLevelType w:val="hybridMultilevel"/>
    <w:tmpl w:val="7AF0A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F24D9"/>
    <w:multiLevelType w:val="hybridMultilevel"/>
    <w:tmpl w:val="BFB0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E5DCC"/>
    <w:multiLevelType w:val="hybridMultilevel"/>
    <w:tmpl w:val="C7C8E8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690C40"/>
    <w:multiLevelType w:val="hybridMultilevel"/>
    <w:tmpl w:val="60AAF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84217"/>
    <w:multiLevelType w:val="hybridMultilevel"/>
    <w:tmpl w:val="639A5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9F0"/>
    <w:multiLevelType w:val="hybridMultilevel"/>
    <w:tmpl w:val="333E1F5C"/>
    <w:lvl w:ilvl="0" w:tplc="6BF87754">
      <w:start w:val="1"/>
      <w:numFmt w:val="lowerLetter"/>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A9401E1"/>
    <w:multiLevelType w:val="hybridMultilevel"/>
    <w:tmpl w:val="79DA0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B4A4E"/>
    <w:multiLevelType w:val="hybridMultilevel"/>
    <w:tmpl w:val="8F705A34"/>
    <w:lvl w:ilvl="0" w:tplc="0409001B">
      <w:start w:val="1"/>
      <w:numFmt w:val="low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3CF54DAC"/>
    <w:multiLevelType w:val="hybridMultilevel"/>
    <w:tmpl w:val="E4AE7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04008"/>
    <w:multiLevelType w:val="hybridMultilevel"/>
    <w:tmpl w:val="74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A0C62"/>
    <w:multiLevelType w:val="hybridMultilevel"/>
    <w:tmpl w:val="6F1A9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1451AC"/>
    <w:multiLevelType w:val="hybridMultilevel"/>
    <w:tmpl w:val="F2EC0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344C5"/>
    <w:multiLevelType w:val="hybridMultilevel"/>
    <w:tmpl w:val="8F400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105BE0"/>
    <w:multiLevelType w:val="hybridMultilevel"/>
    <w:tmpl w:val="F3CEE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595DF3"/>
    <w:multiLevelType w:val="hybridMultilevel"/>
    <w:tmpl w:val="DF066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DC059A"/>
    <w:multiLevelType w:val="hybridMultilevel"/>
    <w:tmpl w:val="56488D54"/>
    <w:lvl w:ilvl="0" w:tplc="365CAE3A">
      <w:start w:val="1"/>
      <w:numFmt w:val="lowerLetter"/>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35B00FF"/>
    <w:multiLevelType w:val="hybridMultilevel"/>
    <w:tmpl w:val="C8A05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CB0346"/>
    <w:multiLevelType w:val="hybridMultilevel"/>
    <w:tmpl w:val="61741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2304D"/>
    <w:multiLevelType w:val="hybridMultilevel"/>
    <w:tmpl w:val="7E3893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1524484"/>
    <w:multiLevelType w:val="hybridMultilevel"/>
    <w:tmpl w:val="59045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12CB0"/>
    <w:multiLevelType w:val="hybridMultilevel"/>
    <w:tmpl w:val="E1586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F5A9A"/>
    <w:multiLevelType w:val="hybridMultilevel"/>
    <w:tmpl w:val="1124D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A7704"/>
    <w:multiLevelType w:val="hybridMultilevel"/>
    <w:tmpl w:val="435A2F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D19D7"/>
    <w:multiLevelType w:val="hybridMultilevel"/>
    <w:tmpl w:val="A3A45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4"/>
  </w:num>
  <w:num w:numId="4">
    <w:abstractNumId w:val="25"/>
  </w:num>
  <w:num w:numId="5">
    <w:abstractNumId w:val="17"/>
  </w:num>
  <w:num w:numId="6">
    <w:abstractNumId w:val="35"/>
  </w:num>
  <w:num w:numId="7">
    <w:abstractNumId w:val="37"/>
  </w:num>
  <w:num w:numId="8">
    <w:abstractNumId w:val="7"/>
  </w:num>
  <w:num w:numId="9">
    <w:abstractNumId w:val="23"/>
  </w:num>
  <w:num w:numId="10">
    <w:abstractNumId w:val="18"/>
  </w:num>
  <w:num w:numId="11">
    <w:abstractNumId w:val="34"/>
  </w:num>
  <w:num w:numId="12">
    <w:abstractNumId w:val="5"/>
  </w:num>
  <w:num w:numId="13">
    <w:abstractNumId w:val="26"/>
  </w:num>
  <w:num w:numId="14">
    <w:abstractNumId w:val="22"/>
  </w:num>
  <w:num w:numId="15">
    <w:abstractNumId w:val="29"/>
  </w:num>
  <w:num w:numId="16">
    <w:abstractNumId w:val="9"/>
  </w:num>
  <w:num w:numId="17">
    <w:abstractNumId w:val="33"/>
  </w:num>
  <w:num w:numId="18">
    <w:abstractNumId w:val="36"/>
  </w:num>
  <w:num w:numId="19">
    <w:abstractNumId w:val="15"/>
  </w:num>
  <w:num w:numId="20">
    <w:abstractNumId w:val="16"/>
  </w:num>
  <w:num w:numId="21">
    <w:abstractNumId w:val="12"/>
  </w:num>
  <w:num w:numId="22">
    <w:abstractNumId w:val="0"/>
  </w:num>
  <w:num w:numId="23">
    <w:abstractNumId w:val="19"/>
  </w:num>
  <w:num w:numId="24">
    <w:abstractNumId w:val="30"/>
  </w:num>
  <w:num w:numId="25">
    <w:abstractNumId w:val="10"/>
  </w:num>
  <w:num w:numId="26">
    <w:abstractNumId w:val="39"/>
  </w:num>
  <w:num w:numId="27">
    <w:abstractNumId w:val="3"/>
  </w:num>
  <w:num w:numId="28">
    <w:abstractNumId w:val="20"/>
  </w:num>
  <w:num w:numId="29">
    <w:abstractNumId w:val="27"/>
  </w:num>
  <w:num w:numId="30">
    <w:abstractNumId w:val="32"/>
  </w:num>
  <w:num w:numId="31">
    <w:abstractNumId w:val="14"/>
  </w:num>
  <w:num w:numId="32">
    <w:abstractNumId w:val="24"/>
  </w:num>
  <w:num w:numId="33">
    <w:abstractNumId w:val="6"/>
  </w:num>
  <w:num w:numId="34">
    <w:abstractNumId w:val="38"/>
  </w:num>
  <w:num w:numId="35">
    <w:abstractNumId w:val="1"/>
  </w:num>
  <w:num w:numId="36">
    <w:abstractNumId w:val="13"/>
  </w:num>
  <w:num w:numId="37">
    <w:abstractNumId w:val="8"/>
  </w:num>
  <w:num w:numId="38">
    <w:abstractNumId w:val="28"/>
  </w:num>
  <w:num w:numId="39">
    <w:abstractNumId w:val="11"/>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3679F8"/>
    <w:rsid w:val="00003392"/>
    <w:rsid w:val="000041CA"/>
    <w:rsid w:val="000219C6"/>
    <w:rsid w:val="000261C0"/>
    <w:rsid w:val="00051537"/>
    <w:rsid w:val="0005530B"/>
    <w:rsid w:val="00061A06"/>
    <w:rsid w:val="00080BA6"/>
    <w:rsid w:val="000B5734"/>
    <w:rsid w:val="000C1DC7"/>
    <w:rsid w:val="000C3BC0"/>
    <w:rsid w:val="000F7159"/>
    <w:rsid w:val="00111296"/>
    <w:rsid w:val="00160035"/>
    <w:rsid w:val="00161510"/>
    <w:rsid w:val="001A64E9"/>
    <w:rsid w:val="001C4364"/>
    <w:rsid w:val="001D2E90"/>
    <w:rsid w:val="001D7E86"/>
    <w:rsid w:val="002079EC"/>
    <w:rsid w:val="002404A1"/>
    <w:rsid w:val="00244F63"/>
    <w:rsid w:val="0027162D"/>
    <w:rsid w:val="00291E7F"/>
    <w:rsid w:val="00292859"/>
    <w:rsid w:val="002A5D45"/>
    <w:rsid w:val="002A79A5"/>
    <w:rsid w:val="002D7C45"/>
    <w:rsid w:val="002E471F"/>
    <w:rsid w:val="003501D0"/>
    <w:rsid w:val="003679F8"/>
    <w:rsid w:val="003A6B69"/>
    <w:rsid w:val="003B1130"/>
    <w:rsid w:val="003B2718"/>
    <w:rsid w:val="003B34E0"/>
    <w:rsid w:val="00407CDF"/>
    <w:rsid w:val="00413746"/>
    <w:rsid w:val="00445C77"/>
    <w:rsid w:val="00446724"/>
    <w:rsid w:val="00492185"/>
    <w:rsid w:val="004965B6"/>
    <w:rsid w:val="004A22BF"/>
    <w:rsid w:val="004B39D1"/>
    <w:rsid w:val="004D340D"/>
    <w:rsid w:val="004E1496"/>
    <w:rsid w:val="004E20C7"/>
    <w:rsid w:val="004E6B95"/>
    <w:rsid w:val="004F1976"/>
    <w:rsid w:val="00517906"/>
    <w:rsid w:val="00532D58"/>
    <w:rsid w:val="005D016C"/>
    <w:rsid w:val="005E40F2"/>
    <w:rsid w:val="00630D97"/>
    <w:rsid w:val="00634363"/>
    <w:rsid w:val="00637608"/>
    <w:rsid w:val="006846EA"/>
    <w:rsid w:val="00686D43"/>
    <w:rsid w:val="00695B60"/>
    <w:rsid w:val="006A7306"/>
    <w:rsid w:val="006A789F"/>
    <w:rsid w:val="00723AC6"/>
    <w:rsid w:val="00723BE1"/>
    <w:rsid w:val="0076589B"/>
    <w:rsid w:val="00765EE5"/>
    <w:rsid w:val="007B38CE"/>
    <w:rsid w:val="007D7D23"/>
    <w:rsid w:val="008208B7"/>
    <w:rsid w:val="00832AD3"/>
    <w:rsid w:val="00844636"/>
    <w:rsid w:val="0084522D"/>
    <w:rsid w:val="008503E7"/>
    <w:rsid w:val="00851BE2"/>
    <w:rsid w:val="00871B7D"/>
    <w:rsid w:val="0087606B"/>
    <w:rsid w:val="008B5CF2"/>
    <w:rsid w:val="0092734C"/>
    <w:rsid w:val="00962985"/>
    <w:rsid w:val="00971826"/>
    <w:rsid w:val="009A413E"/>
    <w:rsid w:val="009A6559"/>
    <w:rsid w:val="009F25AE"/>
    <w:rsid w:val="00A563E3"/>
    <w:rsid w:val="00A63BC8"/>
    <w:rsid w:val="00A835E4"/>
    <w:rsid w:val="00AC24DE"/>
    <w:rsid w:val="00B13C4C"/>
    <w:rsid w:val="00B7132E"/>
    <w:rsid w:val="00BB1254"/>
    <w:rsid w:val="00BF064E"/>
    <w:rsid w:val="00BF73F6"/>
    <w:rsid w:val="00C12F77"/>
    <w:rsid w:val="00C251A9"/>
    <w:rsid w:val="00C37E23"/>
    <w:rsid w:val="00C577BD"/>
    <w:rsid w:val="00C73C5B"/>
    <w:rsid w:val="00CA48D4"/>
    <w:rsid w:val="00CF298F"/>
    <w:rsid w:val="00D07526"/>
    <w:rsid w:val="00D122C6"/>
    <w:rsid w:val="00D23289"/>
    <w:rsid w:val="00D26DF8"/>
    <w:rsid w:val="00D37280"/>
    <w:rsid w:val="00D53C2D"/>
    <w:rsid w:val="00D61D9F"/>
    <w:rsid w:val="00DB0696"/>
    <w:rsid w:val="00E1116F"/>
    <w:rsid w:val="00E204B4"/>
    <w:rsid w:val="00E23D20"/>
    <w:rsid w:val="00E44D77"/>
    <w:rsid w:val="00E97400"/>
    <w:rsid w:val="00EA0C5E"/>
    <w:rsid w:val="00EB4424"/>
    <w:rsid w:val="00EB7F0B"/>
    <w:rsid w:val="00EE34C4"/>
    <w:rsid w:val="00EE6827"/>
    <w:rsid w:val="00F1088C"/>
    <w:rsid w:val="00F17E07"/>
    <w:rsid w:val="00F32259"/>
    <w:rsid w:val="00FA1369"/>
    <w:rsid w:val="00FA3372"/>
    <w:rsid w:val="00FB182B"/>
    <w:rsid w:val="00FB6A96"/>
    <w:rsid w:val="00FB6E62"/>
    <w:rsid w:val="00FC03C7"/>
    <w:rsid w:val="00FE687A"/>
    <w:rsid w:val="00FF49A7"/>
    <w:rsid w:val="00FF5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fillcolor="none [2409]"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F8"/>
    <w:pPr>
      <w:spacing w:after="180" w:line="264" w:lineRule="auto"/>
    </w:pPr>
    <w:rPr>
      <w:rFonts w:cs="Times New Roman"/>
      <w:sz w:val="23"/>
      <w:szCs w:val="20"/>
      <w:lang w:val="en-US" w:eastAsia="ja-JP"/>
    </w:rPr>
  </w:style>
  <w:style w:type="paragraph" w:styleId="Heading1">
    <w:name w:val="heading 1"/>
    <w:basedOn w:val="Normal"/>
    <w:next w:val="Normal"/>
    <w:link w:val="Heading1Char"/>
    <w:uiPriority w:val="9"/>
    <w:qFormat/>
    <w:rsid w:val="004A22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A789F"/>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6A789F"/>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unhideWhenUsed/>
    <w:qFormat/>
    <w:rsid w:val="006A789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unhideWhenUsed/>
    <w:qFormat/>
    <w:rsid w:val="006A789F"/>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9F8"/>
    <w:pPr>
      <w:spacing w:after="0" w:line="240" w:lineRule="auto"/>
    </w:pPr>
    <w:rPr>
      <w:rFonts w:cstheme="minorHAns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89B"/>
    <w:pPr>
      <w:spacing w:after="200" w:line="276" w:lineRule="auto"/>
      <w:ind w:left="720"/>
      <w:contextualSpacing/>
    </w:pPr>
    <w:rPr>
      <w:rFonts w:cstheme="minorBidi"/>
      <w:sz w:val="22"/>
      <w:szCs w:val="22"/>
      <w:lang w:val="en-CA" w:eastAsia="en-US"/>
    </w:rPr>
  </w:style>
  <w:style w:type="paragraph" w:styleId="NoSpacing">
    <w:name w:val="No Spacing"/>
    <w:link w:val="NoSpacingChar"/>
    <w:uiPriority w:val="1"/>
    <w:qFormat/>
    <w:rsid w:val="00FF49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49A7"/>
    <w:rPr>
      <w:rFonts w:eastAsiaTheme="minorEastAsia"/>
      <w:lang w:val="en-US"/>
    </w:rPr>
  </w:style>
  <w:style w:type="paragraph" w:styleId="BalloonText">
    <w:name w:val="Balloon Text"/>
    <w:basedOn w:val="Normal"/>
    <w:link w:val="BalloonTextChar"/>
    <w:uiPriority w:val="99"/>
    <w:semiHidden/>
    <w:unhideWhenUsed/>
    <w:rsid w:val="00FF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A7"/>
    <w:rPr>
      <w:rFonts w:ascii="Tahoma" w:hAnsi="Tahoma" w:cs="Tahoma"/>
      <w:sz w:val="16"/>
      <w:szCs w:val="16"/>
      <w:lang w:val="en-US" w:eastAsia="ja-JP"/>
    </w:rPr>
  </w:style>
  <w:style w:type="paragraph" w:styleId="Header">
    <w:name w:val="header"/>
    <w:basedOn w:val="Normal"/>
    <w:link w:val="HeaderChar"/>
    <w:uiPriority w:val="99"/>
    <w:semiHidden/>
    <w:unhideWhenUsed/>
    <w:rsid w:val="00FF49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9A7"/>
    <w:rPr>
      <w:rFonts w:cs="Times New Roman"/>
      <w:sz w:val="23"/>
      <w:szCs w:val="20"/>
      <w:lang w:val="en-US" w:eastAsia="ja-JP"/>
    </w:rPr>
  </w:style>
  <w:style w:type="paragraph" w:styleId="Footer">
    <w:name w:val="footer"/>
    <w:basedOn w:val="Normal"/>
    <w:link w:val="FooterChar"/>
    <w:uiPriority w:val="99"/>
    <w:unhideWhenUsed/>
    <w:rsid w:val="00FF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9A7"/>
    <w:rPr>
      <w:rFonts w:cs="Times New Roman"/>
      <w:sz w:val="23"/>
      <w:szCs w:val="20"/>
      <w:lang w:val="en-US" w:eastAsia="ja-JP"/>
    </w:rPr>
  </w:style>
  <w:style w:type="character" w:customStyle="1" w:styleId="Heading3Char">
    <w:name w:val="Heading 3 Char"/>
    <w:basedOn w:val="DefaultParagraphFont"/>
    <w:link w:val="Heading3"/>
    <w:uiPriority w:val="9"/>
    <w:rsid w:val="006A789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6A789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6A789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6A789F"/>
    <w:rPr>
      <w:rFonts w:asciiTheme="majorHAnsi" w:eastAsiaTheme="majorEastAsia" w:hAnsiTheme="majorHAnsi" w:cstheme="majorBidi"/>
      <w:i/>
      <w:iCs/>
      <w:color w:val="243F60" w:themeColor="accent1" w:themeShade="7F"/>
      <w:lang w:val="en-US"/>
    </w:rPr>
  </w:style>
  <w:style w:type="character" w:customStyle="1" w:styleId="Heading1Char">
    <w:name w:val="Heading 1 Char"/>
    <w:basedOn w:val="DefaultParagraphFont"/>
    <w:link w:val="Heading1"/>
    <w:uiPriority w:val="9"/>
    <w:rsid w:val="004A22BF"/>
    <w:rPr>
      <w:rFonts w:asciiTheme="majorHAnsi" w:eastAsiaTheme="majorEastAsia" w:hAnsiTheme="majorHAnsi" w:cstheme="majorBidi"/>
      <w:b/>
      <w:bCs/>
      <w:color w:val="365F91" w:themeColor="accent1" w:themeShade="BF"/>
      <w:sz w:val="28"/>
      <w:szCs w:val="28"/>
      <w:lang w:val="en-US" w:eastAsia="ja-JP"/>
    </w:rPr>
  </w:style>
  <w:style w:type="paragraph" w:styleId="TOCHeading">
    <w:name w:val="TOC Heading"/>
    <w:basedOn w:val="Heading1"/>
    <w:next w:val="Normal"/>
    <w:uiPriority w:val="39"/>
    <w:semiHidden/>
    <w:unhideWhenUsed/>
    <w:qFormat/>
    <w:rsid w:val="004A22BF"/>
    <w:pPr>
      <w:spacing w:line="276" w:lineRule="auto"/>
      <w:outlineLvl w:val="9"/>
    </w:pPr>
    <w:rPr>
      <w:lang w:eastAsia="en-US"/>
    </w:rPr>
  </w:style>
  <w:style w:type="paragraph" w:styleId="TOC3">
    <w:name w:val="toc 3"/>
    <w:basedOn w:val="Normal"/>
    <w:next w:val="Normal"/>
    <w:autoRedefine/>
    <w:uiPriority w:val="39"/>
    <w:unhideWhenUsed/>
    <w:rsid w:val="004A22BF"/>
    <w:pPr>
      <w:spacing w:after="100"/>
      <w:ind w:left="460"/>
    </w:pPr>
  </w:style>
  <w:style w:type="character" w:styleId="Hyperlink">
    <w:name w:val="Hyperlink"/>
    <w:basedOn w:val="DefaultParagraphFont"/>
    <w:uiPriority w:val="99"/>
    <w:unhideWhenUsed/>
    <w:rsid w:val="004A22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1D63-D645-4A60-A282-1DEF2791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CARE Zambia Knowledge Management &amp; Learning Framework 2013-2015</vt:lpstr>
    </vt:vector>
  </TitlesOfParts>
  <Company>Care</Company>
  <LinksUpToDate>false</LinksUpToDate>
  <CharactersWithSpaces>27517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Zambia Knowledge Management Learning &amp; Innovation Framework 2013-2015</dc:title>
  <dc:subject/>
  <dc:creator>mar.obrien</dc:creator>
  <cp:keywords/>
  <dc:description/>
  <cp:lastModifiedBy>mara.obrien</cp:lastModifiedBy>
  <cp:revision>2</cp:revision>
  <cp:lastPrinted>2013-09-18T12:15:00Z</cp:lastPrinted>
  <dcterms:created xsi:type="dcterms:W3CDTF">2014-01-28T16:01:00Z</dcterms:created>
  <dcterms:modified xsi:type="dcterms:W3CDTF">2014-01-28T16:01:00Z</dcterms:modified>
</cp:coreProperties>
</file>