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CA9C1" w14:textId="77777777" w:rsidR="00032521" w:rsidRDefault="008B0E4F" w:rsidP="00D232FE">
      <w:pPr>
        <w:rPr>
          <w:b/>
          <w:bCs/>
        </w:rPr>
      </w:pPr>
      <w:r w:rsidRPr="008B0E4F">
        <w:rPr>
          <w:b/>
          <w:bCs/>
        </w:rPr>
        <w:t>Advocacy and Influencing Impact Reporting Tool</w:t>
      </w:r>
      <w:r>
        <w:rPr>
          <w:b/>
          <w:bCs/>
        </w:rPr>
        <w:t xml:space="preserve"> </w:t>
      </w:r>
    </w:p>
    <w:p w14:paraId="5BD4F390" w14:textId="520C7EC0" w:rsidR="00C1668F" w:rsidRPr="00CF7224" w:rsidRDefault="00C1668F" w:rsidP="00D232FE">
      <w:pPr>
        <w:rPr>
          <w:sz w:val="20"/>
          <w:szCs w:val="20"/>
        </w:rPr>
      </w:pPr>
      <w:r w:rsidRPr="00CF7224">
        <w:rPr>
          <w:sz w:val="20"/>
          <w:szCs w:val="20"/>
        </w:rPr>
        <w:t>This tool has been developed to gather further information and evidence on CARE’s advocacy or influencing win. At CARE, advocacy is defined as “</w:t>
      </w:r>
      <w:r w:rsidRPr="00CF7224">
        <w:rPr>
          <w:b/>
          <w:bCs/>
          <w:color w:val="ED7D31" w:themeColor="accent2"/>
          <w:sz w:val="20"/>
          <w:szCs w:val="20"/>
        </w:rPr>
        <w:t xml:space="preserve">the </w:t>
      </w:r>
      <w:r w:rsidRPr="00CF7224">
        <w:rPr>
          <w:b/>
          <w:bCs/>
          <w:i/>
          <w:iCs/>
          <w:color w:val="ED7D31" w:themeColor="accent2"/>
          <w:sz w:val="20"/>
          <w:szCs w:val="20"/>
        </w:rPr>
        <w:t>deliberate</w:t>
      </w:r>
      <w:r w:rsidRPr="00CF7224">
        <w:rPr>
          <w:b/>
          <w:bCs/>
          <w:color w:val="ED7D31" w:themeColor="accent2"/>
          <w:sz w:val="20"/>
          <w:szCs w:val="20"/>
        </w:rPr>
        <w:t xml:space="preserve"> process of </w:t>
      </w:r>
      <w:r w:rsidRPr="00CF7224">
        <w:rPr>
          <w:b/>
          <w:bCs/>
          <w:i/>
          <w:iCs/>
          <w:color w:val="ED7D31" w:themeColor="accent2"/>
          <w:sz w:val="20"/>
          <w:szCs w:val="20"/>
        </w:rPr>
        <w:t>influencing</w:t>
      </w:r>
      <w:r w:rsidRPr="00CF7224">
        <w:rPr>
          <w:b/>
          <w:bCs/>
          <w:color w:val="ED7D31" w:themeColor="accent2"/>
          <w:sz w:val="20"/>
          <w:szCs w:val="20"/>
        </w:rPr>
        <w:t xml:space="preserve"> those who make </w:t>
      </w:r>
      <w:r w:rsidRPr="00CF7224">
        <w:rPr>
          <w:b/>
          <w:bCs/>
          <w:i/>
          <w:iCs/>
          <w:color w:val="ED7D31" w:themeColor="accent2"/>
          <w:sz w:val="20"/>
          <w:szCs w:val="20"/>
        </w:rPr>
        <w:t>decisions</w:t>
      </w:r>
      <w:r w:rsidRPr="00CF7224">
        <w:rPr>
          <w:b/>
          <w:bCs/>
          <w:color w:val="ED7D31" w:themeColor="accent2"/>
          <w:sz w:val="20"/>
          <w:szCs w:val="20"/>
        </w:rPr>
        <w:t xml:space="preserve"> about </w:t>
      </w:r>
      <w:r w:rsidRPr="00CF7224">
        <w:rPr>
          <w:b/>
          <w:bCs/>
          <w:i/>
          <w:iCs/>
          <w:color w:val="ED7D31" w:themeColor="accent2"/>
          <w:sz w:val="20"/>
          <w:szCs w:val="20"/>
        </w:rPr>
        <w:t>developing, changing and implementing policies</w:t>
      </w:r>
      <w:r w:rsidRPr="00CF7224">
        <w:rPr>
          <w:b/>
          <w:bCs/>
          <w:color w:val="ED7D31" w:themeColor="accent2"/>
          <w:sz w:val="20"/>
          <w:szCs w:val="20"/>
        </w:rPr>
        <w:t xml:space="preserve"> to reduce poverty and achieve social justice</w:t>
      </w:r>
      <w:r w:rsidRPr="00CF7224">
        <w:rPr>
          <w:sz w:val="20"/>
          <w:szCs w:val="20"/>
        </w:rPr>
        <w:t>.</w:t>
      </w:r>
      <w:r w:rsidRPr="00CF7224">
        <w:rPr>
          <w:rStyle w:val="FootnoteReference"/>
          <w:sz w:val="20"/>
          <w:szCs w:val="20"/>
        </w:rPr>
        <w:footnoteReference w:id="1"/>
      </w:r>
      <w:r w:rsidRPr="00CF7224">
        <w:rPr>
          <w:sz w:val="20"/>
          <w:szCs w:val="20"/>
        </w:rPr>
        <w:t xml:space="preserve">” Influencing and advocacy can go beyond government policies, it can include influencing governments, donors or NGOs to adopt a CARE program model or influencing the private sector to change their company policies or operating practices.  </w:t>
      </w:r>
    </w:p>
    <w:p w14:paraId="5BD4F391" w14:textId="49A214E8" w:rsidR="00C1668F" w:rsidRPr="00CF7224" w:rsidRDefault="00C1668F" w:rsidP="00C1668F">
      <w:pPr>
        <w:rPr>
          <w:sz w:val="20"/>
          <w:szCs w:val="20"/>
        </w:rPr>
      </w:pPr>
      <w:r w:rsidRPr="00CF7224">
        <w:rPr>
          <w:sz w:val="20"/>
          <w:szCs w:val="20"/>
        </w:rPr>
        <w:t>This tool captures the significance of the win, the level of CARE and our partner’s contribution, who stands to benefit from the change, and what evidence do we have to support a claim of change or impact. With the wide range of successes within influencing work and the various roles CARE may have played in this win, this tool allows us to identify how significant</w:t>
      </w:r>
      <w:r w:rsidR="008B0E4F">
        <w:rPr>
          <w:sz w:val="20"/>
          <w:szCs w:val="20"/>
        </w:rPr>
        <w:t xml:space="preserve"> the win is as well as the significance of CARE’s </w:t>
      </w:r>
      <w:r w:rsidRPr="00CF7224">
        <w:rPr>
          <w:sz w:val="20"/>
          <w:szCs w:val="20"/>
        </w:rPr>
        <w:t>contribution and our partners.</w:t>
      </w:r>
    </w:p>
    <w:tbl>
      <w:tblPr>
        <w:tblStyle w:val="TableGrid"/>
        <w:tblW w:w="10980" w:type="dxa"/>
        <w:tblInd w:w="-185" w:type="dxa"/>
        <w:tblLook w:val="04A0" w:firstRow="1" w:lastRow="0" w:firstColumn="1" w:lastColumn="0" w:noHBand="0" w:noVBand="1"/>
      </w:tblPr>
      <w:tblGrid>
        <w:gridCol w:w="5130"/>
        <w:gridCol w:w="5850"/>
      </w:tblGrid>
      <w:tr w:rsidR="006F268A" w:rsidRPr="00DC1CBD" w14:paraId="5BD4F393" w14:textId="77777777" w:rsidTr="00185BDE">
        <w:trPr>
          <w:trHeight w:val="277"/>
        </w:trPr>
        <w:tc>
          <w:tcPr>
            <w:tcW w:w="10980" w:type="dxa"/>
            <w:gridSpan w:val="2"/>
            <w:shd w:val="clear" w:color="auto" w:fill="F7CAAC" w:themeFill="accent2" w:themeFillTint="66"/>
          </w:tcPr>
          <w:p w14:paraId="5BD4F392" w14:textId="77777777" w:rsidR="006F268A" w:rsidRPr="00CF7224" w:rsidRDefault="006F268A" w:rsidP="00CD0A39">
            <w:pPr>
              <w:rPr>
                <w:sz w:val="20"/>
                <w:szCs w:val="20"/>
              </w:rPr>
            </w:pPr>
            <w:r w:rsidRPr="00CF7224">
              <w:rPr>
                <w:b/>
                <w:bCs/>
                <w:sz w:val="20"/>
                <w:szCs w:val="20"/>
              </w:rPr>
              <w:t>Success</w:t>
            </w:r>
            <w:r w:rsidRPr="00CF7224">
              <w:rPr>
                <w:sz w:val="20"/>
                <w:szCs w:val="20"/>
              </w:rPr>
              <w:t>:</w:t>
            </w:r>
          </w:p>
        </w:tc>
      </w:tr>
      <w:tr w:rsidR="006F268A" w:rsidRPr="00DC1CBD" w14:paraId="5BD4F39A" w14:textId="77777777" w:rsidTr="3603B8B5">
        <w:trPr>
          <w:trHeight w:val="528"/>
        </w:trPr>
        <w:tc>
          <w:tcPr>
            <w:tcW w:w="5130" w:type="dxa"/>
          </w:tcPr>
          <w:p w14:paraId="624B6721" w14:textId="3BECCEAE" w:rsidR="00214C4A" w:rsidRPr="00185BDE" w:rsidRDefault="006F268A" w:rsidP="00185BDE">
            <w:pPr>
              <w:pStyle w:val="ListParagraph"/>
              <w:numPr>
                <w:ilvl w:val="0"/>
                <w:numId w:val="1"/>
              </w:numPr>
              <w:ind w:left="450" w:hanging="378"/>
              <w:rPr>
                <w:sz w:val="20"/>
                <w:szCs w:val="20"/>
              </w:rPr>
            </w:pPr>
            <w:r w:rsidRPr="00CF7224">
              <w:rPr>
                <w:sz w:val="20"/>
                <w:szCs w:val="20"/>
              </w:rPr>
              <w:t xml:space="preserve">What is the advocacy or influencing </w:t>
            </w:r>
            <w:r w:rsidR="00214C4A">
              <w:rPr>
                <w:sz w:val="20"/>
                <w:szCs w:val="20"/>
              </w:rPr>
              <w:t>win</w:t>
            </w:r>
            <w:r w:rsidRPr="00CF7224">
              <w:rPr>
                <w:sz w:val="20"/>
                <w:szCs w:val="20"/>
              </w:rPr>
              <w:t xml:space="preserve">? Include </w:t>
            </w:r>
            <w:r w:rsidR="00214C4A">
              <w:rPr>
                <w:sz w:val="20"/>
                <w:szCs w:val="20"/>
              </w:rPr>
              <w:t xml:space="preserve">details such as: </w:t>
            </w:r>
          </w:p>
          <w:p w14:paraId="490D07D8" w14:textId="793CDB26" w:rsidR="00214C4A" w:rsidRDefault="00214C4A" w:rsidP="006B1E71">
            <w:pPr>
              <w:pStyle w:val="ListParagraph"/>
              <w:numPr>
                <w:ilvl w:val="0"/>
                <w:numId w:val="2"/>
              </w:numPr>
              <w:rPr>
                <w:sz w:val="20"/>
                <w:szCs w:val="20"/>
              </w:rPr>
            </w:pPr>
            <w:r>
              <w:rPr>
                <w:sz w:val="20"/>
                <w:szCs w:val="20"/>
              </w:rPr>
              <w:t>A description of the win, and how it was  achieved</w:t>
            </w:r>
          </w:p>
          <w:p w14:paraId="09DE295C" w14:textId="5B4609BB" w:rsidR="00140355" w:rsidRPr="00CF7224" w:rsidRDefault="00140355" w:rsidP="00140355">
            <w:pPr>
              <w:pStyle w:val="ListParagraph"/>
              <w:numPr>
                <w:ilvl w:val="0"/>
                <w:numId w:val="2"/>
              </w:numPr>
              <w:rPr>
                <w:sz w:val="20"/>
                <w:szCs w:val="20"/>
              </w:rPr>
            </w:pPr>
            <w:r>
              <w:rPr>
                <w:rFonts w:ascii="Calibri" w:eastAsia="Calibri" w:hAnsi="Calibri" w:cs="Calibri"/>
                <w:sz w:val="20"/>
                <w:szCs w:val="20"/>
              </w:rPr>
              <w:t>start date</w:t>
            </w:r>
            <w:r w:rsidR="006B1E71">
              <w:rPr>
                <w:rFonts w:ascii="Calibri" w:eastAsia="Calibri" w:hAnsi="Calibri" w:cs="Calibri"/>
                <w:sz w:val="20"/>
                <w:szCs w:val="20"/>
              </w:rPr>
              <w:t xml:space="preserve"> and </w:t>
            </w:r>
            <w:r>
              <w:rPr>
                <w:rFonts w:ascii="Calibri" w:eastAsia="Calibri" w:hAnsi="Calibri" w:cs="Calibri"/>
                <w:sz w:val="20"/>
                <w:szCs w:val="20"/>
              </w:rPr>
              <w:t>end date</w:t>
            </w:r>
          </w:p>
          <w:p w14:paraId="4F67E421" w14:textId="2A8143E3" w:rsidR="00185BDE" w:rsidRDefault="006F268A" w:rsidP="00185BDE">
            <w:pPr>
              <w:pStyle w:val="ListParagraph"/>
              <w:numPr>
                <w:ilvl w:val="0"/>
                <w:numId w:val="2"/>
              </w:numPr>
              <w:rPr>
                <w:sz w:val="20"/>
                <w:szCs w:val="20"/>
              </w:rPr>
            </w:pPr>
            <w:r w:rsidRPr="00CF7224">
              <w:rPr>
                <w:sz w:val="20"/>
                <w:szCs w:val="20"/>
              </w:rPr>
              <w:t>any incremental wi</w:t>
            </w:r>
            <w:r w:rsidR="00185BDE">
              <w:rPr>
                <w:sz w:val="20"/>
                <w:szCs w:val="20"/>
              </w:rPr>
              <w:t>ns that happened along the way</w:t>
            </w:r>
          </w:p>
          <w:p w14:paraId="3463ECB9" w14:textId="70A17448" w:rsidR="00185BDE" w:rsidRPr="00185BDE" w:rsidRDefault="00214C4A" w:rsidP="00185BDE">
            <w:pPr>
              <w:pStyle w:val="ListParagraph"/>
              <w:numPr>
                <w:ilvl w:val="0"/>
                <w:numId w:val="2"/>
              </w:numPr>
              <w:rPr>
                <w:sz w:val="20"/>
                <w:szCs w:val="20"/>
              </w:rPr>
            </w:pPr>
            <w:r w:rsidRPr="00185BDE">
              <w:rPr>
                <w:rFonts w:ascii="Calibri" w:eastAsia="Calibri" w:hAnsi="Calibri" w:cs="Calibri"/>
                <w:sz w:val="20"/>
                <w:szCs w:val="20"/>
              </w:rPr>
              <w:t xml:space="preserve">the main decision makers that CARE </w:t>
            </w:r>
            <w:r w:rsidR="00140355" w:rsidRPr="00185BDE">
              <w:rPr>
                <w:rFonts w:ascii="Calibri" w:eastAsia="Calibri" w:hAnsi="Calibri" w:cs="Calibri"/>
                <w:sz w:val="20"/>
                <w:szCs w:val="20"/>
              </w:rPr>
              <w:t>influenced to achieve this win</w:t>
            </w:r>
          </w:p>
          <w:p w14:paraId="0008F848" w14:textId="787D3BA3" w:rsidR="00185BDE" w:rsidRDefault="00140355" w:rsidP="00185BDE">
            <w:pPr>
              <w:pStyle w:val="ListParagraph"/>
              <w:numPr>
                <w:ilvl w:val="0"/>
                <w:numId w:val="1"/>
              </w:numPr>
              <w:ind w:left="450" w:hanging="378"/>
              <w:rPr>
                <w:sz w:val="20"/>
                <w:szCs w:val="20"/>
              </w:rPr>
            </w:pPr>
            <w:r>
              <w:rPr>
                <w:sz w:val="20"/>
                <w:szCs w:val="20"/>
              </w:rPr>
              <w:t>Why is this advocacy or influencing win</w:t>
            </w:r>
            <w:r w:rsidR="006B1E71">
              <w:rPr>
                <w:sz w:val="20"/>
                <w:szCs w:val="20"/>
              </w:rPr>
              <w:t xml:space="preserve"> significant? What was the reality prior to the advocacy/influencing win that the win aims to address? </w:t>
            </w:r>
          </w:p>
          <w:p w14:paraId="5BD4F397" w14:textId="73299C13" w:rsidR="006F268A" w:rsidRPr="00185BDE" w:rsidRDefault="006F268A" w:rsidP="00185BDE">
            <w:pPr>
              <w:pStyle w:val="ListParagraph"/>
              <w:numPr>
                <w:ilvl w:val="0"/>
                <w:numId w:val="1"/>
              </w:numPr>
              <w:ind w:left="450" w:hanging="378"/>
              <w:rPr>
                <w:sz w:val="20"/>
                <w:szCs w:val="20"/>
              </w:rPr>
            </w:pPr>
            <w:r w:rsidRPr="00185BDE">
              <w:rPr>
                <w:sz w:val="20"/>
                <w:szCs w:val="20"/>
              </w:rPr>
              <w:t>I</w:t>
            </w:r>
            <w:r w:rsidR="00214C4A" w:rsidRPr="00185BDE">
              <w:rPr>
                <w:sz w:val="20"/>
                <w:szCs w:val="20"/>
              </w:rPr>
              <w:t xml:space="preserve">f this win is </w:t>
            </w:r>
            <w:r w:rsidRPr="00185BDE">
              <w:rPr>
                <w:sz w:val="20"/>
                <w:szCs w:val="20"/>
                <w:lang w:val="en-GB"/>
              </w:rPr>
              <w:t>part of a larger advocacy or long-term program goal</w:t>
            </w:r>
            <w:r w:rsidR="00140355" w:rsidRPr="00185BDE">
              <w:rPr>
                <w:sz w:val="20"/>
                <w:szCs w:val="20"/>
                <w:lang w:val="en-GB"/>
              </w:rPr>
              <w:t xml:space="preserve">, please describe the </w:t>
            </w:r>
            <w:r w:rsidRPr="00185BDE">
              <w:rPr>
                <w:sz w:val="20"/>
                <w:szCs w:val="20"/>
                <w:lang w:val="en-GB"/>
              </w:rPr>
              <w:t xml:space="preserve">larger advocacy/influencing goal? </w:t>
            </w:r>
            <w:r w:rsidRPr="00185BDE">
              <w:rPr>
                <w:sz w:val="20"/>
                <w:szCs w:val="20"/>
              </w:rPr>
              <w:t xml:space="preserve"> </w:t>
            </w:r>
          </w:p>
        </w:tc>
        <w:tc>
          <w:tcPr>
            <w:tcW w:w="5850" w:type="dxa"/>
          </w:tcPr>
          <w:p w14:paraId="5BD4F398" w14:textId="4BE64AA0" w:rsidR="006F268A" w:rsidRPr="00CF7224" w:rsidRDefault="006F268A" w:rsidP="00CD0A39">
            <w:pPr>
              <w:rPr>
                <w:i/>
                <w:iCs/>
                <w:sz w:val="20"/>
                <w:szCs w:val="20"/>
                <w:lang w:val="en-GB"/>
              </w:rPr>
            </w:pPr>
            <w:r w:rsidRPr="00CF7224">
              <w:rPr>
                <w:i/>
                <w:iCs/>
                <w:sz w:val="20"/>
                <w:szCs w:val="20"/>
                <w:lang w:val="en-GB"/>
              </w:rPr>
              <w:t xml:space="preserve">This </w:t>
            </w:r>
            <w:r w:rsidR="00214C4A">
              <w:rPr>
                <w:i/>
                <w:iCs/>
                <w:sz w:val="20"/>
                <w:szCs w:val="20"/>
                <w:lang w:val="en-GB"/>
              </w:rPr>
              <w:t xml:space="preserve">section describes </w:t>
            </w:r>
            <w:r w:rsidR="00862984">
              <w:rPr>
                <w:i/>
                <w:iCs/>
                <w:sz w:val="20"/>
                <w:szCs w:val="20"/>
                <w:lang w:val="en-GB"/>
              </w:rPr>
              <w:t>the advocacy success that occurred</w:t>
            </w:r>
            <w:r w:rsidR="00140355">
              <w:rPr>
                <w:i/>
                <w:iCs/>
                <w:sz w:val="20"/>
                <w:szCs w:val="20"/>
                <w:lang w:val="en-GB"/>
              </w:rPr>
              <w:t xml:space="preserve"> by providing details that fully describe the </w:t>
            </w:r>
            <w:r w:rsidR="006B1E71">
              <w:rPr>
                <w:i/>
                <w:iCs/>
                <w:sz w:val="20"/>
                <w:szCs w:val="20"/>
                <w:lang w:val="en-GB"/>
              </w:rPr>
              <w:t xml:space="preserve">significance of the </w:t>
            </w:r>
            <w:r w:rsidR="00140355">
              <w:rPr>
                <w:i/>
                <w:iCs/>
                <w:sz w:val="20"/>
                <w:szCs w:val="20"/>
                <w:lang w:val="en-GB"/>
              </w:rPr>
              <w:t>win</w:t>
            </w:r>
            <w:r w:rsidR="00862984">
              <w:rPr>
                <w:i/>
                <w:iCs/>
                <w:sz w:val="20"/>
                <w:szCs w:val="20"/>
                <w:lang w:val="en-GB"/>
              </w:rPr>
              <w:t>.</w:t>
            </w:r>
            <w:r w:rsidRPr="00CF7224">
              <w:rPr>
                <w:i/>
                <w:iCs/>
                <w:sz w:val="20"/>
                <w:szCs w:val="20"/>
                <w:lang w:val="en-GB"/>
              </w:rPr>
              <w:t xml:space="preserve"> </w:t>
            </w:r>
          </w:p>
          <w:p w14:paraId="5BD4F399" w14:textId="77777777" w:rsidR="006F268A" w:rsidRPr="00CF7224" w:rsidRDefault="006F268A" w:rsidP="00CD0A39">
            <w:pPr>
              <w:rPr>
                <w:i/>
                <w:iCs/>
                <w:sz w:val="20"/>
                <w:szCs w:val="20"/>
                <w:lang w:val="en-GB"/>
              </w:rPr>
            </w:pPr>
            <w:r w:rsidRPr="00CF7224">
              <w:rPr>
                <w:i/>
                <w:iCs/>
                <w:sz w:val="20"/>
                <w:szCs w:val="20"/>
                <w:lang w:val="en-GB"/>
              </w:rPr>
              <w:t xml:space="preserve">Advocacy and influencing successes look different in a variety of contexts. What we hope to capture here are incremental changes, or milestone moments, that will ultimately contribute to the long-term impact goal. The second question identifies which sector the win is associated with and the ultimate goal of the advocacy initiative. </w:t>
            </w:r>
          </w:p>
        </w:tc>
      </w:tr>
      <w:tr w:rsidR="006B1E71" w:rsidRPr="00DC1CBD" w14:paraId="5DE9C247" w14:textId="77777777" w:rsidTr="009D5512">
        <w:trPr>
          <w:trHeight w:val="286"/>
        </w:trPr>
        <w:tc>
          <w:tcPr>
            <w:tcW w:w="10980" w:type="dxa"/>
            <w:gridSpan w:val="2"/>
            <w:shd w:val="clear" w:color="auto" w:fill="F7CAAC" w:themeFill="accent2" w:themeFillTint="66"/>
          </w:tcPr>
          <w:p w14:paraId="70F0B8AD" w14:textId="77777777" w:rsidR="006B1E71" w:rsidRPr="00CF7224" w:rsidRDefault="006B1E71" w:rsidP="0075343F">
            <w:pPr>
              <w:rPr>
                <w:sz w:val="20"/>
                <w:szCs w:val="20"/>
              </w:rPr>
            </w:pPr>
            <w:r w:rsidRPr="00CF7224">
              <w:rPr>
                <w:b/>
                <w:bCs/>
                <w:sz w:val="20"/>
                <w:szCs w:val="20"/>
              </w:rPr>
              <w:t>Contribution</w:t>
            </w:r>
            <w:r w:rsidRPr="00CF7224">
              <w:rPr>
                <w:sz w:val="20"/>
                <w:szCs w:val="20"/>
              </w:rPr>
              <w:t>:</w:t>
            </w:r>
          </w:p>
        </w:tc>
      </w:tr>
      <w:tr w:rsidR="006B1E71" w:rsidRPr="00DC1CBD" w14:paraId="4BF5A8E1" w14:textId="77777777" w:rsidTr="3603B8B5">
        <w:trPr>
          <w:trHeight w:val="1489"/>
        </w:trPr>
        <w:tc>
          <w:tcPr>
            <w:tcW w:w="5130" w:type="dxa"/>
          </w:tcPr>
          <w:p w14:paraId="6BCEFA54" w14:textId="77777777" w:rsidR="006B1E71" w:rsidRPr="00CF7224" w:rsidRDefault="006B1E71" w:rsidP="0075343F">
            <w:pPr>
              <w:pStyle w:val="ListParagraph"/>
              <w:numPr>
                <w:ilvl w:val="0"/>
                <w:numId w:val="1"/>
              </w:numPr>
              <w:ind w:left="450" w:hanging="378"/>
              <w:rPr>
                <w:sz w:val="20"/>
                <w:szCs w:val="20"/>
              </w:rPr>
            </w:pPr>
            <w:r w:rsidRPr="00CF7224">
              <w:rPr>
                <w:sz w:val="20"/>
                <w:szCs w:val="20"/>
              </w:rPr>
              <w:t xml:space="preserve">On a scale from high, medium, or low, how would you rate CARE’s contribution to the advocacy/influencing win? </w:t>
            </w:r>
            <w:r w:rsidRPr="3603B8B5">
              <w:rPr>
                <w:i/>
                <w:iCs/>
                <w:sz w:val="20"/>
                <w:szCs w:val="20"/>
              </w:rPr>
              <w:t>(please refer to the scale below the table)</w:t>
            </w:r>
            <w:r w:rsidRPr="00CF7224">
              <w:rPr>
                <w:sz w:val="20"/>
                <w:szCs w:val="20"/>
              </w:rPr>
              <w:t xml:space="preserve"> </w:t>
            </w:r>
          </w:p>
          <w:p w14:paraId="428EAA69" w14:textId="2A56EAF4" w:rsidR="008B0E4F" w:rsidRDefault="006B1E71" w:rsidP="0075343F">
            <w:pPr>
              <w:pStyle w:val="ListParagraph"/>
              <w:numPr>
                <w:ilvl w:val="0"/>
                <w:numId w:val="1"/>
              </w:numPr>
              <w:ind w:left="450" w:hanging="378"/>
              <w:rPr>
                <w:sz w:val="20"/>
                <w:szCs w:val="20"/>
              </w:rPr>
            </w:pPr>
            <w:r w:rsidRPr="00CF7224">
              <w:rPr>
                <w:sz w:val="20"/>
                <w:szCs w:val="20"/>
              </w:rPr>
              <w:t>Describe CARE’s contribution</w:t>
            </w:r>
            <w:r w:rsidR="008B0E4F">
              <w:rPr>
                <w:sz w:val="20"/>
                <w:szCs w:val="20"/>
              </w:rPr>
              <w:t>, specify C</w:t>
            </w:r>
            <w:r w:rsidR="009D5512">
              <w:rPr>
                <w:sz w:val="20"/>
                <w:szCs w:val="20"/>
              </w:rPr>
              <w:t xml:space="preserve">ARE’s unique role as well as </w:t>
            </w:r>
            <w:r w:rsidRPr="00CF7224">
              <w:rPr>
                <w:sz w:val="20"/>
                <w:szCs w:val="20"/>
              </w:rPr>
              <w:t xml:space="preserve">the </w:t>
            </w:r>
            <w:r w:rsidR="008B0E4F">
              <w:rPr>
                <w:sz w:val="20"/>
                <w:szCs w:val="20"/>
              </w:rPr>
              <w:t>role</w:t>
            </w:r>
            <w:r w:rsidRPr="00CF7224">
              <w:rPr>
                <w:sz w:val="20"/>
                <w:szCs w:val="20"/>
              </w:rPr>
              <w:t xml:space="preserve"> of other main actors</w:t>
            </w:r>
            <w:r w:rsidR="008B0E4F">
              <w:rPr>
                <w:sz w:val="20"/>
                <w:szCs w:val="20"/>
              </w:rPr>
              <w:t xml:space="preserve"> including partner organizations and coalitions. </w:t>
            </w:r>
          </w:p>
          <w:p w14:paraId="7E664EDD" w14:textId="3B167EC3" w:rsidR="006B1E71" w:rsidRPr="00CF7224" w:rsidRDefault="006B1E71" w:rsidP="0075343F">
            <w:pPr>
              <w:pStyle w:val="ListParagraph"/>
              <w:numPr>
                <w:ilvl w:val="0"/>
                <w:numId w:val="1"/>
              </w:numPr>
              <w:ind w:left="450" w:hanging="378"/>
              <w:rPr>
                <w:sz w:val="20"/>
                <w:szCs w:val="20"/>
              </w:rPr>
            </w:pPr>
            <w:r w:rsidRPr="00CF7224">
              <w:rPr>
                <w:sz w:val="20"/>
                <w:szCs w:val="20"/>
              </w:rPr>
              <w:t xml:space="preserve"> What evidence is there that </w:t>
            </w:r>
            <w:r>
              <w:rPr>
                <w:sz w:val="20"/>
                <w:szCs w:val="20"/>
              </w:rPr>
              <w:t>supports</w:t>
            </w:r>
            <w:r w:rsidRPr="00CF7224">
              <w:rPr>
                <w:sz w:val="20"/>
                <w:szCs w:val="20"/>
              </w:rPr>
              <w:t xml:space="preserve"> our claim to have contributed to this win?</w:t>
            </w:r>
          </w:p>
        </w:tc>
        <w:tc>
          <w:tcPr>
            <w:tcW w:w="5850" w:type="dxa"/>
          </w:tcPr>
          <w:p w14:paraId="35EC7949" w14:textId="77777777" w:rsidR="006B1E71" w:rsidRPr="00CF7224" w:rsidRDefault="006B1E71" w:rsidP="0075343F">
            <w:pPr>
              <w:rPr>
                <w:i/>
                <w:iCs/>
                <w:sz w:val="20"/>
                <w:szCs w:val="20"/>
                <w:lang w:val="en-GB"/>
              </w:rPr>
            </w:pPr>
            <w:r w:rsidRPr="00CF7224">
              <w:rPr>
                <w:i/>
                <w:iCs/>
                <w:sz w:val="20"/>
                <w:szCs w:val="20"/>
                <w:lang w:val="en-GB"/>
              </w:rPr>
              <w:t>This determines the level of contribution by CARE and partners to the advocacy win, and so whether we can reasonably include this case as a CARE “success”. Be sure to include anything that was unique to the role that CARE had. The uniqueness of this contribution will help us understand the how significant the win is, especially when looking at CARE relative to other actors.</w:t>
            </w:r>
          </w:p>
        </w:tc>
      </w:tr>
      <w:tr w:rsidR="006F268A" w:rsidRPr="00DC1CBD" w14:paraId="5BD4F39C" w14:textId="77777777" w:rsidTr="009D5512">
        <w:trPr>
          <w:trHeight w:val="313"/>
        </w:trPr>
        <w:tc>
          <w:tcPr>
            <w:tcW w:w="10980" w:type="dxa"/>
            <w:gridSpan w:val="2"/>
            <w:shd w:val="clear" w:color="auto" w:fill="F7CAAC" w:themeFill="accent2" w:themeFillTint="66"/>
          </w:tcPr>
          <w:p w14:paraId="5BD4F39B" w14:textId="77777777" w:rsidR="006F268A" w:rsidRPr="00CF7224" w:rsidRDefault="006F268A" w:rsidP="00CD0A39">
            <w:pPr>
              <w:rPr>
                <w:b/>
                <w:bCs/>
                <w:sz w:val="20"/>
                <w:szCs w:val="20"/>
              </w:rPr>
            </w:pPr>
            <w:r w:rsidRPr="00CF7224">
              <w:rPr>
                <w:b/>
                <w:bCs/>
                <w:sz w:val="20"/>
                <w:szCs w:val="20"/>
              </w:rPr>
              <w:t>Potential Impact/Reach:</w:t>
            </w:r>
          </w:p>
        </w:tc>
      </w:tr>
      <w:tr w:rsidR="006F268A" w:rsidRPr="00DC1CBD" w14:paraId="5BD4F3A1" w14:textId="77777777" w:rsidTr="3603B8B5">
        <w:trPr>
          <w:trHeight w:val="1646"/>
        </w:trPr>
        <w:tc>
          <w:tcPr>
            <w:tcW w:w="5130" w:type="dxa"/>
          </w:tcPr>
          <w:p w14:paraId="5BD4F39D" w14:textId="536B9C07" w:rsidR="006F268A" w:rsidRPr="00CF7224" w:rsidRDefault="006F268A" w:rsidP="006F268A">
            <w:pPr>
              <w:pStyle w:val="ListParagraph"/>
              <w:numPr>
                <w:ilvl w:val="0"/>
                <w:numId w:val="1"/>
              </w:numPr>
              <w:spacing w:line="259" w:lineRule="auto"/>
              <w:ind w:left="450" w:hanging="378"/>
              <w:rPr>
                <w:sz w:val="20"/>
                <w:szCs w:val="20"/>
              </w:rPr>
            </w:pPr>
            <w:r w:rsidRPr="00CF7224">
              <w:rPr>
                <w:rFonts w:ascii="Calibri" w:eastAsia="Calibri" w:hAnsi="Calibri" w:cs="Calibri"/>
                <w:sz w:val="20"/>
                <w:szCs w:val="20"/>
              </w:rPr>
              <w:t xml:space="preserve">What </w:t>
            </w:r>
            <w:r w:rsidR="006B1E71">
              <w:rPr>
                <w:rFonts w:ascii="Calibri" w:eastAsia="Calibri" w:hAnsi="Calibri" w:cs="Calibri"/>
                <w:sz w:val="20"/>
                <w:szCs w:val="20"/>
              </w:rPr>
              <w:t xml:space="preserve">is the </w:t>
            </w:r>
            <w:r w:rsidRPr="00CF7224">
              <w:rPr>
                <w:rFonts w:ascii="Calibri" w:eastAsia="Calibri" w:hAnsi="Calibri" w:cs="Calibri"/>
                <w:sz w:val="20"/>
                <w:szCs w:val="20"/>
              </w:rPr>
              <w:t xml:space="preserve">impact population </w:t>
            </w:r>
            <w:r w:rsidR="006B1E71">
              <w:rPr>
                <w:rFonts w:ascii="Calibri" w:eastAsia="Calibri" w:hAnsi="Calibri" w:cs="Calibri"/>
                <w:sz w:val="20"/>
                <w:szCs w:val="20"/>
              </w:rPr>
              <w:t xml:space="preserve">that </w:t>
            </w:r>
            <w:r w:rsidRPr="00CF7224">
              <w:rPr>
                <w:rFonts w:ascii="Calibri" w:eastAsia="Calibri" w:hAnsi="Calibri" w:cs="Calibri"/>
                <w:sz w:val="20"/>
                <w:szCs w:val="20"/>
              </w:rPr>
              <w:t>is expected to benefit from the advocacy/influencing win?</w:t>
            </w:r>
            <w:r w:rsidR="006B1E71">
              <w:rPr>
                <w:rFonts w:ascii="Calibri" w:eastAsia="Calibri" w:hAnsi="Calibri" w:cs="Calibri"/>
                <w:sz w:val="20"/>
                <w:szCs w:val="20"/>
              </w:rPr>
              <w:t xml:space="preserve"> Describe</w:t>
            </w:r>
            <w:r w:rsidRPr="00CF7224">
              <w:rPr>
                <w:rFonts w:ascii="Calibri" w:eastAsia="Calibri" w:hAnsi="Calibri" w:cs="Calibri"/>
                <w:sz w:val="20"/>
                <w:szCs w:val="20"/>
              </w:rPr>
              <w:t xml:space="preserve"> </w:t>
            </w:r>
            <w:r w:rsidR="006B1E71">
              <w:rPr>
                <w:rFonts w:ascii="Calibri" w:eastAsia="Calibri" w:hAnsi="Calibri" w:cs="Calibri"/>
                <w:sz w:val="20"/>
                <w:szCs w:val="20"/>
              </w:rPr>
              <w:t>h</w:t>
            </w:r>
            <w:r w:rsidRPr="00CF7224">
              <w:rPr>
                <w:rFonts w:ascii="Calibri" w:eastAsia="Calibri" w:hAnsi="Calibri" w:cs="Calibri"/>
                <w:sz w:val="20"/>
                <w:szCs w:val="20"/>
              </w:rPr>
              <w:t xml:space="preserve">ow the win </w:t>
            </w:r>
            <w:r w:rsidR="006B1E71">
              <w:rPr>
                <w:rFonts w:ascii="Calibri" w:eastAsia="Calibri" w:hAnsi="Calibri" w:cs="Calibri"/>
                <w:sz w:val="20"/>
                <w:szCs w:val="20"/>
              </w:rPr>
              <w:t xml:space="preserve">will </w:t>
            </w:r>
            <w:r w:rsidRPr="00CF7224">
              <w:rPr>
                <w:rFonts w:ascii="Calibri" w:eastAsia="Calibri" w:hAnsi="Calibri" w:cs="Calibri"/>
                <w:sz w:val="20"/>
                <w:szCs w:val="20"/>
              </w:rPr>
              <w:t xml:space="preserve">translate into a better life for these participants? </w:t>
            </w:r>
          </w:p>
          <w:p w14:paraId="5BD4F39E" w14:textId="77777777" w:rsidR="006F268A" w:rsidRPr="00CF7224" w:rsidRDefault="006F268A" w:rsidP="006F268A">
            <w:pPr>
              <w:pStyle w:val="ListParagraph"/>
              <w:numPr>
                <w:ilvl w:val="0"/>
                <w:numId w:val="1"/>
              </w:numPr>
              <w:spacing w:line="259" w:lineRule="auto"/>
              <w:ind w:left="450" w:hanging="378"/>
              <w:rPr>
                <w:sz w:val="20"/>
                <w:szCs w:val="20"/>
              </w:rPr>
            </w:pPr>
            <w:r w:rsidRPr="00CF7224">
              <w:rPr>
                <w:rFonts w:ascii="Calibri" w:eastAsia="Calibri" w:hAnsi="Calibri" w:cs="Calibri"/>
                <w:sz w:val="20"/>
                <w:szCs w:val="20"/>
              </w:rPr>
              <w:t xml:space="preserve">If the change we have influenced is fully implemented, can you quantify the number </w:t>
            </w:r>
            <w:r w:rsidRPr="00CF7224">
              <w:rPr>
                <w:sz w:val="20"/>
                <w:szCs w:val="20"/>
              </w:rPr>
              <w:t xml:space="preserve">of lives that could potentially be reached by this advocacy win? </w:t>
            </w:r>
            <w:r w:rsidRPr="3603B8B5">
              <w:rPr>
                <w:i/>
                <w:iCs/>
                <w:sz w:val="20"/>
                <w:szCs w:val="20"/>
              </w:rPr>
              <w:t xml:space="preserve">Please explain how you calculated this number. </w:t>
            </w:r>
            <w:r w:rsidRPr="00CF7224">
              <w:rPr>
                <w:sz w:val="20"/>
                <w:szCs w:val="20"/>
              </w:rPr>
              <w:t xml:space="preserve"> </w:t>
            </w:r>
          </w:p>
        </w:tc>
        <w:tc>
          <w:tcPr>
            <w:tcW w:w="5850" w:type="dxa"/>
          </w:tcPr>
          <w:p w14:paraId="5BD4F39F" w14:textId="77777777" w:rsidR="006F268A" w:rsidRPr="00CF7224" w:rsidRDefault="006F268A" w:rsidP="00CD0A39">
            <w:pPr>
              <w:rPr>
                <w:i/>
                <w:iCs/>
                <w:sz w:val="20"/>
                <w:szCs w:val="20"/>
                <w:lang w:val="en-GB"/>
              </w:rPr>
            </w:pPr>
            <w:r w:rsidRPr="00CF7224">
              <w:rPr>
                <w:i/>
                <w:iCs/>
                <w:sz w:val="20"/>
                <w:szCs w:val="20"/>
                <w:lang w:val="en-GB"/>
              </w:rPr>
              <w:t>This determines the target population (women small-holder farmers, domestic workers, etc.) and if we can quantify the impact or outcomes of this advocacy work could potentially have. Due to the nature of advocacy and challenges with policy implementation, it is important to distinguish between</w:t>
            </w:r>
            <w:r w:rsidRPr="00CF7224">
              <w:rPr>
                <w:b/>
                <w:bCs/>
                <w:i/>
                <w:iCs/>
                <w:sz w:val="20"/>
                <w:szCs w:val="20"/>
                <w:lang w:val="en-GB"/>
              </w:rPr>
              <w:t xml:space="preserve"> potential outcomes and actual outcomes</w:t>
            </w:r>
            <w:r w:rsidRPr="00CF7224">
              <w:rPr>
                <w:i/>
                <w:iCs/>
                <w:sz w:val="20"/>
                <w:szCs w:val="20"/>
                <w:lang w:val="en-GB"/>
              </w:rPr>
              <w:t xml:space="preserve"> and identify the reasons for the gap between the two.</w:t>
            </w:r>
          </w:p>
          <w:p w14:paraId="5BD4F3A0" w14:textId="77777777" w:rsidR="006F268A" w:rsidRPr="00CF7224" w:rsidRDefault="006F268A" w:rsidP="00CD0A39">
            <w:pPr>
              <w:rPr>
                <w:i/>
                <w:iCs/>
                <w:sz w:val="20"/>
                <w:szCs w:val="20"/>
                <w:lang w:val="en-GB"/>
              </w:rPr>
            </w:pPr>
            <w:r w:rsidRPr="00CF7224">
              <w:rPr>
                <w:i/>
                <w:iCs/>
                <w:sz w:val="20"/>
                <w:szCs w:val="20"/>
                <w:lang w:val="en-GB"/>
              </w:rPr>
              <w:t>Evidence is likely to rely on secondary quantitative data, but with some validation of this claim.</w:t>
            </w:r>
          </w:p>
        </w:tc>
      </w:tr>
      <w:tr w:rsidR="00C1668F" w:rsidRPr="00DC1CBD" w14:paraId="5BD4F3A3" w14:textId="77777777" w:rsidTr="009D5512">
        <w:trPr>
          <w:trHeight w:val="268"/>
        </w:trPr>
        <w:tc>
          <w:tcPr>
            <w:tcW w:w="10980" w:type="dxa"/>
            <w:gridSpan w:val="2"/>
            <w:shd w:val="clear" w:color="auto" w:fill="F7CAAC" w:themeFill="accent2" w:themeFillTint="66"/>
          </w:tcPr>
          <w:p w14:paraId="5BD4F3A2" w14:textId="77777777" w:rsidR="00C1668F" w:rsidRPr="0062299B" w:rsidRDefault="00C1668F" w:rsidP="00CD0A39">
            <w:pPr>
              <w:rPr>
                <w:i/>
                <w:sz w:val="20"/>
                <w:szCs w:val="20"/>
                <w:lang w:val="en-GB"/>
              </w:rPr>
            </w:pPr>
            <w:r w:rsidRPr="00CF7224">
              <w:rPr>
                <w:b/>
                <w:bCs/>
                <w:sz w:val="20"/>
                <w:szCs w:val="20"/>
              </w:rPr>
              <w:t>Actual Impact/Reach:</w:t>
            </w:r>
          </w:p>
        </w:tc>
      </w:tr>
      <w:tr w:rsidR="006F268A" w:rsidRPr="00DC1CBD" w14:paraId="5BD4F3A8" w14:textId="77777777" w:rsidTr="007E6780">
        <w:trPr>
          <w:trHeight w:val="890"/>
        </w:trPr>
        <w:tc>
          <w:tcPr>
            <w:tcW w:w="5130" w:type="dxa"/>
          </w:tcPr>
          <w:p w14:paraId="1DDB10C9" w14:textId="3E60EE8D" w:rsidR="006B1E71" w:rsidRDefault="006F268A" w:rsidP="006F268A">
            <w:pPr>
              <w:pStyle w:val="ListParagraph"/>
              <w:numPr>
                <w:ilvl w:val="0"/>
                <w:numId w:val="1"/>
              </w:numPr>
              <w:spacing w:line="259" w:lineRule="auto"/>
              <w:ind w:left="450" w:hanging="378"/>
              <w:rPr>
                <w:sz w:val="20"/>
                <w:szCs w:val="20"/>
              </w:rPr>
            </w:pPr>
            <w:r w:rsidRPr="00CF7224">
              <w:rPr>
                <w:sz w:val="20"/>
                <w:szCs w:val="20"/>
              </w:rPr>
              <w:t xml:space="preserve">Do </w:t>
            </w:r>
            <w:r w:rsidR="00000FD0" w:rsidRPr="00713402">
              <w:rPr>
                <w:sz w:val="20"/>
                <w:szCs w:val="20"/>
              </w:rPr>
              <w:t xml:space="preserve">we have any evidence to date that these </w:t>
            </w:r>
            <w:r w:rsidR="00000FD0" w:rsidRPr="00CD3797">
              <w:rPr>
                <w:sz w:val="20"/>
                <w:szCs w:val="20"/>
              </w:rPr>
              <w:t>expected outcomes have been achieved</w:t>
            </w:r>
            <w:r w:rsidR="00000FD0" w:rsidRPr="00713402">
              <w:rPr>
                <w:sz w:val="20"/>
                <w:szCs w:val="20"/>
              </w:rPr>
              <w:t xml:space="preserve">? </w:t>
            </w:r>
            <w:r w:rsidR="006B1E71">
              <w:rPr>
                <w:sz w:val="20"/>
                <w:szCs w:val="20"/>
              </w:rPr>
              <w:t xml:space="preserve">If so, please describe how the win has translated into a better life for the impact population. </w:t>
            </w:r>
          </w:p>
          <w:p w14:paraId="5BD4F3A4" w14:textId="0DCD73AB" w:rsidR="006F268A" w:rsidRPr="00CF7224" w:rsidRDefault="00000FD0" w:rsidP="006F268A">
            <w:pPr>
              <w:pStyle w:val="ListParagraph"/>
              <w:numPr>
                <w:ilvl w:val="0"/>
                <w:numId w:val="1"/>
              </w:numPr>
              <w:spacing w:line="259" w:lineRule="auto"/>
              <w:ind w:left="450" w:hanging="378"/>
              <w:rPr>
                <w:sz w:val="20"/>
                <w:szCs w:val="20"/>
              </w:rPr>
            </w:pPr>
            <w:r w:rsidRPr="00CD3797">
              <w:rPr>
                <w:sz w:val="20"/>
                <w:szCs w:val="20"/>
              </w:rPr>
              <w:lastRenderedPageBreak/>
              <w:t>Can you quantify the number of lives that have been improved</w:t>
            </w:r>
            <w:r w:rsidRPr="00713402">
              <w:rPr>
                <w:sz w:val="20"/>
                <w:szCs w:val="20"/>
              </w:rPr>
              <w:t xml:space="preserve">? </w:t>
            </w:r>
            <w:r w:rsidRPr="3603B8B5">
              <w:rPr>
                <w:i/>
                <w:iCs/>
                <w:sz w:val="20"/>
                <w:szCs w:val="20"/>
              </w:rPr>
              <w:t xml:space="preserve">Please explain how you calculated this number. </w:t>
            </w:r>
            <w:r w:rsidRPr="00713402">
              <w:rPr>
                <w:sz w:val="20"/>
                <w:szCs w:val="20"/>
              </w:rPr>
              <w:t xml:space="preserve"> </w:t>
            </w:r>
          </w:p>
        </w:tc>
        <w:tc>
          <w:tcPr>
            <w:tcW w:w="5850" w:type="dxa"/>
          </w:tcPr>
          <w:p w14:paraId="5BD4F3A5" w14:textId="600E3FBC" w:rsidR="006F268A" w:rsidRPr="00CF7224" w:rsidRDefault="006F268A" w:rsidP="00CD0A39">
            <w:pPr>
              <w:rPr>
                <w:i/>
                <w:iCs/>
                <w:sz w:val="20"/>
                <w:szCs w:val="20"/>
                <w:lang w:val="en-GB"/>
              </w:rPr>
            </w:pPr>
            <w:r w:rsidRPr="00CF7224">
              <w:rPr>
                <w:i/>
                <w:iCs/>
                <w:sz w:val="20"/>
                <w:szCs w:val="20"/>
                <w:lang w:val="en-GB"/>
              </w:rPr>
              <w:lastRenderedPageBreak/>
              <w:t xml:space="preserve">While the above section identifies the potential reach, this section determines the actual number of people that have been reached for policies or programs that have been partially or fully implemented. </w:t>
            </w:r>
            <w:r w:rsidR="008B0E4F">
              <w:rPr>
                <w:i/>
                <w:iCs/>
                <w:sz w:val="20"/>
                <w:szCs w:val="20"/>
                <w:lang w:val="en-GB"/>
              </w:rPr>
              <w:t>Include any human interest stories</w:t>
            </w:r>
            <w:r w:rsidR="007E6780">
              <w:rPr>
                <w:i/>
                <w:iCs/>
                <w:sz w:val="20"/>
                <w:szCs w:val="20"/>
                <w:lang w:val="en-GB"/>
              </w:rPr>
              <w:t xml:space="preserve"> or other communication pieces</w:t>
            </w:r>
            <w:r w:rsidR="008B0E4F">
              <w:rPr>
                <w:i/>
                <w:iCs/>
                <w:sz w:val="20"/>
                <w:szCs w:val="20"/>
                <w:lang w:val="en-GB"/>
              </w:rPr>
              <w:t xml:space="preserve"> that relate to this policy win. </w:t>
            </w:r>
          </w:p>
          <w:p w14:paraId="5BD4F3A6" w14:textId="77777777" w:rsidR="006F268A" w:rsidRDefault="006F268A" w:rsidP="00CD0A39">
            <w:pPr>
              <w:rPr>
                <w:i/>
                <w:sz w:val="20"/>
                <w:szCs w:val="20"/>
                <w:lang w:val="en-GB"/>
              </w:rPr>
            </w:pPr>
          </w:p>
          <w:p w14:paraId="5BD4F3A7" w14:textId="77777777" w:rsidR="006F268A" w:rsidRPr="00CF7224" w:rsidRDefault="006F268A" w:rsidP="00CD0A39">
            <w:pPr>
              <w:rPr>
                <w:i/>
                <w:iCs/>
                <w:sz w:val="20"/>
                <w:szCs w:val="20"/>
                <w:lang w:val="en-GB"/>
              </w:rPr>
            </w:pPr>
            <w:r w:rsidRPr="00CF7224">
              <w:rPr>
                <w:i/>
                <w:iCs/>
                <w:sz w:val="20"/>
                <w:szCs w:val="20"/>
                <w:lang w:val="en-GB"/>
              </w:rPr>
              <w:t xml:space="preserve">If no actual impact or reach has been achieved yet, skip this section. </w:t>
            </w:r>
          </w:p>
        </w:tc>
      </w:tr>
      <w:tr w:rsidR="006F268A" w:rsidRPr="00DC1CBD" w14:paraId="5BD4F3B0" w14:textId="77777777" w:rsidTr="007E6780">
        <w:trPr>
          <w:trHeight w:val="331"/>
        </w:trPr>
        <w:tc>
          <w:tcPr>
            <w:tcW w:w="10980" w:type="dxa"/>
            <w:gridSpan w:val="2"/>
            <w:shd w:val="clear" w:color="auto" w:fill="F7CAAC" w:themeFill="accent2" w:themeFillTint="66"/>
          </w:tcPr>
          <w:p w14:paraId="5BD4F3AF" w14:textId="77777777" w:rsidR="006F268A" w:rsidRPr="00CF7224" w:rsidRDefault="006F268A" w:rsidP="00CD0A39">
            <w:pPr>
              <w:rPr>
                <w:b/>
                <w:bCs/>
                <w:sz w:val="20"/>
                <w:szCs w:val="20"/>
              </w:rPr>
            </w:pPr>
            <w:r w:rsidRPr="00CF7224">
              <w:rPr>
                <w:b/>
                <w:bCs/>
                <w:sz w:val="20"/>
                <w:szCs w:val="20"/>
              </w:rPr>
              <w:t>Reflection and Learning:</w:t>
            </w:r>
          </w:p>
        </w:tc>
      </w:tr>
      <w:tr w:rsidR="006F268A" w:rsidRPr="00DC1CBD" w14:paraId="5BD4F3B5" w14:textId="77777777" w:rsidTr="3603B8B5">
        <w:trPr>
          <w:trHeight w:val="1291"/>
        </w:trPr>
        <w:tc>
          <w:tcPr>
            <w:tcW w:w="5130" w:type="dxa"/>
          </w:tcPr>
          <w:p w14:paraId="5BD4F3B1" w14:textId="77777777" w:rsidR="006F268A" w:rsidRPr="00CF7224" w:rsidRDefault="006F268A" w:rsidP="006F268A">
            <w:pPr>
              <w:pStyle w:val="ListParagraph"/>
              <w:numPr>
                <w:ilvl w:val="0"/>
                <w:numId w:val="1"/>
              </w:numPr>
              <w:ind w:left="450" w:hanging="378"/>
              <w:rPr>
                <w:sz w:val="20"/>
                <w:szCs w:val="20"/>
              </w:rPr>
            </w:pPr>
            <w:r w:rsidRPr="00CF7224">
              <w:rPr>
                <w:sz w:val="20"/>
                <w:szCs w:val="20"/>
              </w:rPr>
              <w:t>What were the main challenges you faced, and were they overcome? If so, how?</w:t>
            </w:r>
          </w:p>
          <w:p w14:paraId="5BD4F3B2" w14:textId="77777777" w:rsidR="006F268A" w:rsidRPr="00CF7224" w:rsidRDefault="006F268A" w:rsidP="006F268A">
            <w:pPr>
              <w:pStyle w:val="ListParagraph"/>
              <w:numPr>
                <w:ilvl w:val="0"/>
                <w:numId w:val="1"/>
              </w:numPr>
              <w:ind w:left="450" w:hanging="378"/>
              <w:rPr>
                <w:sz w:val="20"/>
                <w:szCs w:val="20"/>
              </w:rPr>
            </w:pPr>
            <w:r w:rsidRPr="00CF7224">
              <w:rPr>
                <w:sz w:val="20"/>
                <w:szCs w:val="20"/>
              </w:rPr>
              <w:t>What influencing tactics were particularly effective/ineffective?</w:t>
            </w:r>
          </w:p>
          <w:p w14:paraId="66D01BA4" w14:textId="77777777" w:rsidR="006F268A" w:rsidRDefault="006F268A" w:rsidP="006F268A">
            <w:pPr>
              <w:pStyle w:val="ListParagraph"/>
              <w:numPr>
                <w:ilvl w:val="0"/>
                <w:numId w:val="1"/>
              </w:numPr>
              <w:ind w:left="450" w:hanging="378"/>
              <w:rPr>
                <w:sz w:val="20"/>
                <w:szCs w:val="20"/>
              </w:rPr>
            </w:pPr>
            <w:r w:rsidRPr="00CF7224">
              <w:rPr>
                <w:sz w:val="20"/>
                <w:szCs w:val="20"/>
              </w:rPr>
              <w:t xml:space="preserve">What would you do differently next time? </w:t>
            </w:r>
          </w:p>
          <w:p w14:paraId="5BD4F3B3" w14:textId="3786694C" w:rsidR="008413A7" w:rsidRPr="00CF7224" w:rsidRDefault="008413A7" w:rsidP="006F268A">
            <w:pPr>
              <w:pStyle w:val="ListParagraph"/>
              <w:numPr>
                <w:ilvl w:val="0"/>
                <w:numId w:val="1"/>
              </w:numPr>
              <w:ind w:left="450" w:hanging="378"/>
              <w:rPr>
                <w:sz w:val="20"/>
                <w:szCs w:val="20"/>
              </w:rPr>
            </w:pPr>
            <w:r>
              <w:rPr>
                <w:rStyle w:val="normaltextrun"/>
                <w:rFonts w:ascii="Calibri" w:hAnsi="Calibri"/>
                <w:color w:val="000000"/>
                <w:sz w:val="20"/>
                <w:szCs w:val="20"/>
                <w:shd w:val="clear" w:color="auto" w:fill="FFFFFF"/>
              </w:rPr>
              <w:t>What are the next steps or follow-up actions for this advocacy/influencing win</w:t>
            </w:r>
            <w:r>
              <w:rPr>
                <w:rStyle w:val="normaltextrun"/>
                <w:rFonts w:ascii="Calibri" w:hAnsi="Calibri"/>
                <w:color w:val="000000"/>
                <w:sz w:val="20"/>
                <w:szCs w:val="20"/>
                <w:shd w:val="clear" w:color="auto" w:fill="FFFFFF"/>
              </w:rPr>
              <w:t xml:space="preserve">? </w:t>
            </w:r>
          </w:p>
        </w:tc>
        <w:tc>
          <w:tcPr>
            <w:tcW w:w="5850" w:type="dxa"/>
          </w:tcPr>
          <w:p w14:paraId="3A82690B" w14:textId="77777777" w:rsidR="006F268A" w:rsidRDefault="006F268A" w:rsidP="00CD0A39">
            <w:pPr>
              <w:rPr>
                <w:i/>
                <w:iCs/>
                <w:sz w:val="20"/>
                <w:szCs w:val="20"/>
                <w:lang w:val="en-GB"/>
              </w:rPr>
            </w:pPr>
            <w:r w:rsidRPr="00CF7224">
              <w:rPr>
                <w:i/>
                <w:iCs/>
                <w:sz w:val="20"/>
                <w:szCs w:val="20"/>
                <w:lang w:val="en-GB"/>
              </w:rPr>
              <w:t xml:space="preserve">This ensures that learning from this success can be fed into other work, to improve quality and impact into the future, and serve as powerful evidence for our advocacy &amp; fundraising. Consider both internal and external factors. </w:t>
            </w:r>
          </w:p>
          <w:p w14:paraId="38049C12" w14:textId="77777777" w:rsidR="008413A7" w:rsidRDefault="008413A7" w:rsidP="00CD0A39">
            <w:pPr>
              <w:rPr>
                <w:i/>
                <w:iCs/>
                <w:sz w:val="20"/>
                <w:szCs w:val="20"/>
                <w:lang w:val="en-GB"/>
              </w:rPr>
            </w:pPr>
          </w:p>
          <w:p w14:paraId="5BD4F3B4" w14:textId="0721C185" w:rsidR="008413A7" w:rsidRPr="00CF7224" w:rsidRDefault="008413A7" w:rsidP="00CD0A39">
            <w:pPr>
              <w:rPr>
                <w:sz w:val="20"/>
                <w:szCs w:val="20"/>
              </w:rPr>
            </w:pPr>
            <w:r>
              <w:rPr>
                <w:rStyle w:val="normaltextrun"/>
                <w:rFonts w:ascii="Calibri" w:hAnsi="Calibri"/>
                <w:i/>
                <w:iCs/>
                <w:color w:val="000000"/>
                <w:sz w:val="20"/>
                <w:szCs w:val="20"/>
                <w:bdr w:val="none" w:sz="0" w:space="0" w:color="auto" w:frame="1"/>
                <w:lang w:val="en-GB"/>
              </w:rPr>
              <w:t>Take the time to also consider the necessary next steps and follow up. If there’s a lot of work ahead, consider developing an action plan for the coming months with designated roles and responsibilities.</w:t>
            </w:r>
            <w:bookmarkStart w:id="0" w:name="_GoBack"/>
            <w:bookmarkEnd w:id="0"/>
          </w:p>
        </w:tc>
      </w:tr>
    </w:tbl>
    <w:p w14:paraId="5BD4F3B6" w14:textId="77777777" w:rsidR="00C1668F" w:rsidRDefault="00C1668F" w:rsidP="00C1668F">
      <w:pPr>
        <w:pStyle w:val="NoSpacing"/>
        <w:tabs>
          <w:tab w:val="left" w:pos="1716"/>
        </w:tabs>
        <w:rPr>
          <w:b/>
          <w:bCs/>
          <w:i/>
          <w:iCs/>
          <w:sz w:val="20"/>
          <w:szCs w:val="20"/>
          <w:lang w:val="en-GB"/>
        </w:rPr>
      </w:pPr>
    </w:p>
    <w:p w14:paraId="5BD4F3B7" w14:textId="77777777" w:rsidR="00000FD0" w:rsidRDefault="00000FD0" w:rsidP="00C1668F">
      <w:pPr>
        <w:pStyle w:val="NoSpacing"/>
        <w:tabs>
          <w:tab w:val="left" w:pos="1716"/>
        </w:tabs>
        <w:rPr>
          <w:b/>
          <w:bCs/>
          <w:i/>
          <w:iCs/>
          <w:sz w:val="20"/>
          <w:szCs w:val="20"/>
          <w:lang w:val="en-GB"/>
        </w:rPr>
      </w:pPr>
    </w:p>
    <w:p w14:paraId="5BD4F3B8" w14:textId="77777777" w:rsidR="00000FD0" w:rsidRDefault="00000FD0" w:rsidP="00C1668F">
      <w:pPr>
        <w:pStyle w:val="NoSpacing"/>
        <w:tabs>
          <w:tab w:val="left" w:pos="1716"/>
        </w:tabs>
        <w:rPr>
          <w:b/>
          <w:bCs/>
          <w:i/>
          <w:iCs/>
          <w:sz w:val="20"/>
          <w:szCs w:val="20"/>
          <w:lang w:val="en-GB"/>
        </w:rPr>
      </w:pPr>
    </w:p>
    <w:p w14:paraId="5BD4F3B9" w14:textId="77777777" w:rsidR="00C1668F" w:rsidRPr="00CF7224" w:rsidRDefault="00C1668F" w:rsidP="00C1668F">
      <w:pPr>
        <w:pStyle w:val="NoSpacing"/>
        <w:tabs>
          <w:tab w:val="left" w:pos="1716"/>
        </w:tabs>
        <w:rPr>
          <w:b/>
          <w:bCs/>
          <w:i/>
          <w:iCs/>
          <w:sz w:val="20"/>
          <w:szCs w:val="20"/>
          <w:lang w:val="en-GB"/>
        </w:rPr>
      </w:pPr>
      <w:r w:rsidRPr="00CF7224">
        <w:rPr>
          <w:b/>
          <w:bCs/>
          <w:i/>
          <w:iCs/>
          <w:sz w:val="20"/>
          <w:szCs w:val="20"/>
          <w:lang w:val="en-GB"/>
        </w:rPr>
        <w:t>Rating scale</w:t>
      </w:r>
      <w:r w:rsidRPr="00CF7224">
        <w:rPr>
          <w:b/>
          <w:bCs/>
          <w:i/>
          <w:iCs/>
          <w:sz w:val="20"/>
          <w:szCs w:val="20"/>
          <w:vertAlign w:val="superscript"/>
          <w:lang w:val="en-GB"/>
        </w:rPr>
        <w:footnoteReference w:id="2"/>
      </w:r>
      <w:r w:rsidRPr="00CF7224">
        <w:rPr>
          <w:b/>
          <w:bCs/>
          <w:i/>
          <w:iCs/>
          <w:sz w:val="20"/>
          <w:szCs w:val="20"/>
          <w:lang w:val="en-GB"/>
        </w:rPr>
        <w:t xml:space="preserve">: </w:t>
      </w:r>
      <w:r w:rsidRPr="00DA756E">
        <w:rPr>
          <w:b/>
          <w:i/>
          <w:sz w:val="20"/>
          <w:lang w:val="en-GB"/>
        </w:rPr>
        <w:tab/>
      </w:r>
    </w:p>
    <w:p w14:paraId="5BD4F3BA" w14:textId="77777777" w:rsidR="00C1668F" w:rsidRPr="00CF7224" w:rsidRDefault="00C1668F" w:rsidP="00C1668F">
      <w:pPr>
        <w:pStyle w:val="NoSpacing"/>
        <w:rPr>
          <w:i/>
          <w:iCs/>
          <w:sz w:val="20"/>
          <w:szCs w:val="20"/>
          <w:lang w:val="en-GB"/>
        </w:rPr>
      </w:pPr>
      <w:r w:rsidRPr="00CF7224">
        <w:rPr>
          <w:i/>
          <w:iCs/>
          <w:sz w:val="20"/>
          <w:szCs w:val="20"/>
          <w:u w:val="single"/>
          <w:lang w:val="en-GB"/>
        </w:rPr>
        <w:t>High</w:t>
      </w:r>
      <w:r w:rsidRPr="00CF7224">
        <w:rPr>
          <w:i/>
          <w:iCs/>
          <w:sz w:val="20"/>
          <w:szCs w:val="20"/>
          <w:lang w:val="en-GB"/>
        </w:rPr>
        <w:t xml:space="preserve">: There is reason (evidence) to believe that the change would not have happened without CARE’s efforts. This could also include significant actions from partners which we support technically or financially. </w:t>
      </w:r>
    </w:p>
    <w:p w14:paraId="5BD4F3BB" w14:textId="77777777" w:rsidR="00C1668F" w:rsidRPr="00CF7224" w:rsidRDefault="00C1668F" w:rsidP="00C1668F">
      <w:pPr>
        <w:pStyle w:val="NoSpacing"/>
        <w:rPr>
          <w:i/>
          <w:iCs/>
          <w:sz w:val="20"/>
          <w:szCs w:val="20"/>
          <w:lang w:val="en-GB"/>
        </w:rPr>
      </w:pPr>
      <w:r w:rsidRPr="00CF7224">
        <w:rPr>
          <w:i/>
          <w:iCs/>
          <w:sz w:val="20"/>
          <w:szCs w:val="20"/>
          <w:u w:val="single"/>
          <w:lang w:val="en-GB"/>
        </w:rPr>
        <w:t>Medium</w:t>
      </w:r>
      <w:r w:rsidRPr="00CF7224">
        <w:rPr>
          <w:i/>
          <w:iCs/>
          <w:sz w:val="20"/>
          <w:szCs w:val="20"/>
          <w:lang w:val="en-GB"/>
        </w:rPr>
        <w:t>: There is reason to believe CARE contributed substantially, but along with other partners</w:t>
      </w:r>
    </w:p>
    <w:p w14:paraId="5BD4F3BC" w14:textId="77777777" w:rsidR="00C1668F" w:rsidRPr="00CF7224" w:rsidDel="0134C9E5" w:rsidRDefault="00C1668F" w:rsidP="00C1668F">
      <w:pPr>
        <w:pStyle w:val="NoSpacing"/>
        <w:rPr>
          <w:i/>
          <w:iCs/>
          <w:sz w:val="20"/>
          <w:szCs w:val="20"/>
          <w:lang w:val="en-GB"/>
        </w:rPr>
      </w:pPr>
      <w:r w:rsidRPr="00CF7224">
        <w:rPr>
          <w:i/>
          <w:iCs/>
          <w:sz w:val="20"/>
          <w:szCs w:val="20"/>
          <w:u w:val="single"/>
          <w:lang w:val="en-GB"/>
        </w:rPr>
        <w:t>Low</w:t>
      </w:r>
      <w:r w:rsidRPr="00CF7224">
        <w:rPr>
          <w:i/>
          <w:iCs/>
          <w:sz w:val="20"/>
          <w:szCs w:val="20"/>
          <w:lang w:val="en-GB"/>
        </w:rPr>
        <w:t xml:space="preserve">: CARE was one of a number of </w:t>
      </w:r>
      <w:proofErr w:type="spellStart"/>
      <w:r w:rsidRPr="00CF7224">
        <w:rPr>
          <w:i/>
          <w:iCs/>
          <w:sz w:val="20"/>
          <w:szCs w:val="20"/>
          <w:lang w:val="en-GB"/>
        </w:rPr>
        <w:t>actors</w:t>
      </w:r>
      <w:proofErr w:type="spellEnd"/>
      <w:r w:rsidRPr="00CF7224">
        <w:rPr>
          <w:i/>
          <w:iCs/>
          <w:sz w:val="20"/>
          <w:szCs w:val="20"/>
          <w:lang w:val="en-GB"/>
        </w:rPr>
        <w:t xml:space="preserve"> that contributed, but this change may have happened regardless of CARE’s involvement</w:t>
      </w:r>
    </w:p>
    <w:p w14:paraId="5BD4F3BD" w14:textId="77777777" w:rsidR="006F268A" w:rsidRPr="00C1668F" w:rsidRDefault="006F268A">
      <w:pPr>
        <w:rPr>
          <w:lang w:val="en-GB"/>
        </w:rPr>
      </w:pPr>
    </w:p>
    <w:sectPr w:rsidR="006F268A" w:rsidRPr="00C1668F" w:rsidSect="0003252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044C5" w16cid:durableId="1E3ABF37"/>
  <w16cid:commentId w16cid:paraId="3C1B96A0" w16cid:durableId="1E3AC6B3"/>
  <w16cid:commentId w16cid:paraId="6B6A9FC1" w16cid:durableId="1E3ABEC0"/>
  <w16cid:commentId w16cid:paraId="219A31F3" w16cid:durableId="1E3AC8F4"/>
  <w16cid:commentId w16cid:paraId="2A5CA4E5" w16cid:durableId="1E3ACA07"/>
  <w16cid:commentId w16cid:paraId="4A907419" w16cid:durableId="1E3ACA73"/>
  <w16cid:commentId w16cid:paraId="67418D21" w16cid:durableId="1E3AC9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64942" w14:textId="77777777" w:rsidR="00616F60" w:rsidRDefault="00616F60" w:rsidP="00C1668F">
      <w:pPr>
        <w:spacing w:after="0" w:line="240" w:lineRule="auto"/>
      </w:pPr>
      <w:r>
        <w:separator/>
      </w:r>
    </w:p>
  </w:endnote>
  <w:endnote w:type="continuationSeparator" w:id="0">
    <w:p w14:paraId="7E462B0B" w14:textId="77777777" w:rsidR="00616F60" w:rsidRDefault="00616F60" w:rsidP="00C1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E3AB8" w14:textId="77777777" w:rsidR="00616F60" w:rsidRDefault="00616F60" w:rsidP="00C1668F">
      <w:pPr>
        <w:spacing w:after="0" w:line="240" w:lineRule="auto"/>
      </w:pPr>
      <w:r>
        <w:separator/>
      </w:r>
    </w:p>
  </w:footnote>
  <w:footnote w:type="continuationSeparator" w:id="0">
    <w:p w14:paraId="1A1590E1" w14:textId="77777777" w:rsidR="00616F60" w:rsidRDefault="00616F60" w:rsidP="00C1668F">
      <w:pPr>
        <w:spacing w:after="0" w:line="240" w:lineRule="auto"/>
      </w:pPr>
      <w:r>
        <w:continuationSeparator/>
      </w:r>
    </w:p>
  </w:footnote>
  <w:footnote w:id="1">
    <w:p w14:paraId="5BD4F3C2" w14:textId="77777777" w:rsidR="00C1668F" w:rsidRPr="00CF7224" w:rsidRDefault="00C1668F" w:rsidP="00C1668F">
      <w:pPr>
        <w:pStyle w:val="FootnoteText"/>
        <w:rPr>
          <w:sz w:val="18"/>
          <w:szCs w:val="18"/>
        </w:rPr>
      </w:pPr>
      <w:r>
        <w:rPr>
          <w:rStyle w:val="FootnoteReference"/>
        </w:rPr>
        <w:footnoteRef/>
      </w:r>
      <w:r>
        <w:t xml:space="preserve"> </w:t>
      </w:r>
      <w:r w:rsidRPr="00CF7224">
        <w:rPr>
          <w:sz w:val="18"/>
          <w:szCs w:val="18"/>
        </w:rPr>
        <w:t xml:space="preserve">See CARE International Advocacy Handbook for more information </w:t>
      </w:r>
    </w:p>
  </w:footnote>
  <w:footnote w:id="2">
    <w:p w14:paraId="5BD4F3C3" w14:textId="77777777" w:rsidR="00C1668F" w:rsidRPr="00CF7224" w:rsidRDefault="00C1668F" w:rsidP="00C1668F">
      <w:pPr>
        <w:pStyle w:val="FootnoteText"/>
        <w:rPr>
          <w:sz w:val="18"/>
          <w:szCs w:val="18"/>
        </w:rPr>
      </w:pPr>
      <w:r w:rsidRPr="00CF7224">
        <w:rPr>
          <w:rStyle w:val="FootnoteReference"/>
          <w:sz w:val="18"/>
          <w:szCs w:val="18"/>
        </w:rPr>
        <w:footnoteRef/>
      </w:r>
      <w:r w:rsidRPr="00CF7224">
        <w:rPr>
          <w:sz w:val="18"/>
          <w:szCs w:val="18"/>
        </w:rPr>
        <w:t xml:space="preserve"> This rating scale has been used by Save the Children to measure contribution in advocacy 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04CCD"/>
    <w:multiLevelType w:val="hybridMultilevel"/>
    <w:tmpl w:val="5784CC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66FA5863"/>
    <w:multiLevelType w:val="hybridMultilevel"/>
    <w:tmpl w:val="15BAE1F6"/>
    <w:lvl w:ilvl="0" w:tplc="FFFFFFFF">
      <w:start w:val="1"/>
      <w:numFmt w:val="decimal"/>
      <w:lvlText w:val="%1."/>
      <w:lvlJc w:val="left"/>
      <w:pPr>
        <w:ind w:left="288" w:hanging="216"/>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8A"/>
    <w:rsid w:val="00000FD0"/>
    <w:rsid w:val="00003401"/>
    <w:rsid w:val="00032521"/>
    <w:rsid w:val="000F0E61"/>
    <w:rsid w:val="00140355"/>
    <w:rsid w:val="00185BDE"/>
    <w:rsid w:val="00214C4A"/>
    <w:rsid w:val="00442653"/>
    <w:rsid w:val="005B3A06"/>
    <w:rsid w:val="00616F60"/>
    <w:rsid w:val="00644336"/>
    <w:rsid w:val="006B1E71"/>
    <w:rsid w:val="006F268A"/>
    <w:rsid w:val="00767484"/>
    <w:rsid w:val="007E6780"/>
    <w:rsid w:val="008413A7"/>
    <w:rsid w:val="00862984"/>
    <w:rsid w:val="008B0E4F"/>
    <w:rsid w:val="009D5512"/>
    <w:rsid w:val="00C1668F"/>
    <w:rsid w:val="00E86B64"/>
    <w:rsid w:val="00F75B9B"/>
    <w:rsid w:val="3603B8B5"/>
    <w:rsid w:val="3FED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F38F"/>
  <w15:chartTrackingRefBased/>
  <w15:docId w15:val="{E13CA493-CFC8-4CD7-AD05-166F89BF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8A"/>
    <w:pPr>
      <w:ind w:left="720"/>
      <w:contextualSpacing/>
    </w:pPr>
  </w:style>
  <w:style w:type="table" w:styleId="TableGrid">
    <w:name w:val="Table Grid"/>
    <w:basedOn w:val="TableNormal"/>
    <w:uiPriority w:val="39"/>
    <w:rsid w:val="006F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6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68F"/>
    <w:rPr>
      <w:sz w:val="20"/>
      <w:szCs w:val="20"/>
    </w:rPr>
  </w:style>
  <w:style w:type="character" w:styleId="FootnoteReference">
    <w:name w:val="footnote reference"/>
    <w:basedOn w:val="DefaultParagraphFont"/>
    <w:uiPriority w:val="99"/>
    <w:semiHidden/>
    <w:unhideWhenUsed/>
    <w:rsid w:val="00C1668F"/>
    <w:rPr>
      <w:vertAlign w:val="superscript"/>
    </w:rPr>
  </w:style>
  <w:style w:type="paragraph" w:styleId="NoSpacing">
    <w:name w:val="No Spacing"/>
    <w:uiPriority w:val="1"/>
    <w:qFormat/>
    <w:rsid w:val="00C1668F"/>
    <w:pPr>
      <w:spacing w:after="0" w:line="240" w:lineRule="auto"/>
    </w:pPr>
  </w:style>
  <w:style w:type="character" w:styleId="CommentReference">
    <w:name w:val="annotation reference"/>
    <w:basedOn w:val="DefaultParagraphFont"/>
    <w:uiPriority w:val="99"/>
    <w:semiHidden/>
    <w:unhideWhenUsed/>
    <w:rsid w:val="00214C4A"/>
    <w:rPr>
      <w:sz w:val="16"/>
      <w:szCs w:val="16"/>
    </w:rPr>
  </w:style>
  <w:style w:type="paragraph" w:styleId="CommentText">
    <w:name w:val="annotation text"/>
    <w:basedOn w:val="Normal"/>
    <w:link w:val="CommentTextChar"/>
    <w:uiPriority w:val="99"/>
    <w:semiHidden/>
    <w:unhideWhenUsed/>
    <w:rsid w:val="00214C4A"/>
    <w:pPr>
      <w:spacing w:line="240" w:lineRule="auto"/>
    </w:pPr>
    <w:rPr>
      <w:sz w:val="20"/>
      <w:szCs w:val="20"/>
    </w:rPr>
  </w:style>
  <w:style w:type="character" w:customStyle="1" w:styleId="CommentTextChar">
    <w:name w:val="Comment Text Char"/>
    <w:basedOn w:val="DefaultParagraphFont"/>
    <w:link w:val="CommentText"/>
    <w:uiPriority w:val="99"/>
    <w:semiHidden/>
    <w:rsid w:val="00214C4A"/>
    <w:rPr>
      <w:sz w:val="20"/>
      <w:szCs w:val="20"/>
    </w:rPr>
  </w:style>
  <w:style w:type="paragraph" w:styleId="CommentSubject">
    <w:name w:val="annotation subject"/>
    <w:basedOn w:val="CommentText"/>
    <w:next w:val="CommentText"/>
    <w:link w:val="CommentSubjectChar"/>
    <w:uiPriority w:val="99"/>
    <w:semiHidden/>
    <w:unhideWhenUsed/>
    <w:rsid w:val="00214C4A"/>
    <w:rPr>
      <w:b/>
      <w:bCs/>
    </w:rPr>
  </w:style>
  <w:style w:type="character" w:customStyle="1" w:styleId="CommentSubjectChar">
    <w:name w:val="Comment Subject Char"/>
    <w:basedOn w:val="CommentTextChar"/>
    <w:link w:val="CommentSubject"/>
    <w:uiPriority w:val="99"/>
    <w:semiHidden/>
    <w:rsid w:val="00214C4A"/>
    <w:rPr>
      <w:b/>
      <w:bCs/>
      <w:sz w:val="20"/>
      <w:szCs w:val="20"/>
    </w:rPr>
  </w:style>
  <w:style w:type="paragraph" w:styleId="BalloonText">
    <w:name w:val="Balloon Text"/>
    <w:basedOn w:val="Normal"/>
    <w:link w:val="BalloonTextChar"/>
    <w:uiPriority w:val="99"/>
    <w:semiHidden/>
    <w:unhideWhenUsed/>
    <w:rsid w:val="00214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C4A"/>
    <w:rPr>
      <w:rFonts w:ascii="Segoe UI" w:hAnsi="Segoe UI" w:cs="Segoe UI"/>
      <w:sz w:val="18"/>
      <w:szCs w:val="18"/>
    </w:rPr>
  </w:style>
  <w:style w:type="character" w:customStyle="1" w:styleId="normaltextrun">
    <w:name w:val="normaltextrun"/>
    <w:basedOn w:val="DefaultParagraphFont"/>
    <w:rsid w:val="0084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C84078F6A974FBC633A8AF8F75460" ma:contentTypeVersion="4" ma:contentTypeDescription="Create a new document." ma:contentTypeScope="" ma:versionID="185bcd6fd133a95e83980c5a1bac1416">
  <xsd:schema xmlns:xsd="http://www.w3.org/2001/XMLSchema" xmlns:xs="http://www.w3.org/2001/XMLSchema" xmlns:p="http://schemas.microsoft.com/office/2006/metadata/properties" xmlns:ns2="9d876c43-e2ff-447a-af05-b6501e7d6fc6" xmlns:ns3="3b0f7981-f9ca-4e76-88d7-8e66e0de6db0" targetNamespace="http://schemas.microsoft.com/office/2006/metadata/properties" ma:root="true" ma:fieldsID="71e3dab7d3f9af494e6e8492877713f9" ns2:_="" ns3:_="">
    <xsd:import namespace="9d876c43-e2ff-447a-af05-b6501e7d6fc6"/>
    <xsd:import namespace="3b0f7981-f9ca-4e76-88d7-8e66e0de6d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76c43-e2ff-447a-af05-b6501e7d6f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f7981-f9ca-4e76-88d7-8e66e0de6d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876c43-e2ff-447a-af05-b6501e7d6fc6">
      <UserInfo>
        <DisplayName>Natour, Rasha</DisplayName>
        <AccountId>13</AccountId>
        <AccountType/>
      </UserInfo>
    </SharedWithUsers>
  </documentManagement>
</p:properties>
</file>

<file path=customXml/itemProps1.xml><?xml version="1.0" encoding="utf-8"?>
<ds:datastoreItem xmlns:ds="http://schemas.openxmlformats.org/officeDocument/2006/customXml" ds:itemID="{3315366D-7D48-41A3-B457-E80690930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76c43-e2ff-447a-af05-b6501e7d6fc6"/>
    <ds:schemaRef ds:uri="3b0f7981-f9ca-4e76-88d7-8e66e0de6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C7F39-42E1-4C07-9960-9F77BA6EAC6C}">
  <ds:schemaRefs>
    <ds:schemaRef ds:uri="http://schemas.microsoft.com/sharepoint/v3/contenttype/forms"/>
  </ds:schemaRefs>
</ds:datastoreItem>
</file>

<file path=customXml/itemProps3.xml><?xml version="1.0" encoding="utf-8"?>
<ds:datastoreItem xmlns:ds="http://schemas.openxmlformats.org/officeDocument/2006/customXml" ds:itemID="{B105B795-C11E-4CBD-B1E6-AB73D20F1F10}">
  <ds:schemaRefs>
    <ds:schemaRef ds:uri="http://schemas.microsoft.com/office/2006/metadata/properties"/>
    <ds:schemaRef ds:uri="http://schemas.microsoft.com/office/infopath/2007/PartnerControls"/>
    <ds:schemaRef ds:uri="9d876c43-e2ff-447a-af05-b6501e7d6fc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Mathies, Amanda</dc:creator>
  <cp:keywords/>
  <dc:description/>
  <cp:lastModifiedBy>Mathies, Amanda</cp:lastModifiedBy>
  <cp:revision>4</cp:revision>
  <dcterms:created xsi:type="dcterms:W3CDTF">2018-03-12T11:30:00Z</dcterms:created>
  <dcterms:modified xsi:type="dcterms:W3CDTF">2018-04-03T19:45:00Z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0x0101006D4C84078F6A974FBC633A8AF8F75460</vt:lpwstr>
  </property>
</Properties>
</file>