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0847E" w14:textId="77777777" w:rsidR="000D6915" w:rsidRPr="000D6915" w:rsidRDefault="000D6915" w:rsidP="00A8131C">
      <w:pPr>
        <w:jc w:val="center"/>
        <w:rPr>
          <w:b/>
          <w:color w:val="ED7D31" w:themeColor="accent2"/>
          <w:sz w:val="32"/>
        </w:rPr>
      </w:pPr>
      <w:bookmarkStart w:id="0" w:name="_GoBack"/>
      <w:bookmarkEnd w:id="0"/>
      <w:r w:rsidRPr="000D6915">
        <w:rPr>
          <w:b/>
          <w:color w:val="ED7D31" w:themeColor="accent2"/>
          <w:sz w:val="32"/>
        </w:rPr>
        <w:t>CARE International</w:t>
      </w:r>
    </w:p>
    <w:p w14:paraId="364EB2B8" w14:textId="5E37C51E" w:rsidR="00A8131C" w:rsidRPr="007479B1" w:rsidRDefault="00A8131C" w:rsidP="00A8131C">
      <w:pPr>
        <w:jc w:val="center"/>
        <w:rPr>
          <w:b/>
        </w:rPr>
      </w:pPr>
      <w:r w:rsidRPr="007479B1">
        <w:rPr>
          <w:b/>
        </w:rPr>
        <w:t>Humanitarian Monitoring, Evaluation, Accountability &amp; Learning (MEAL) Working Group</w:t>
      </w:r>
    </w:p>
    <w:p w14:paraId="04DB4032" w14:textId="285B4633" w:rsidR="00A8131C" w:rsidRDefault="00A8131C" w:rsidP="00B668BE">
      <w:pPr>
        <w:jc w:val="center"/>
        <w:rPr>
          <w:b/>
        </w:rPr>
      </w:pPr>
      <w:r w:rsidRPr="007479B1">
        <w:rPr>
          <w:b/>
        </w:rPr>
        <w:t>Terms of Reference</w:t>
      </w:r>
    </w:p>
    <w:p w14:paraId="7B6B3BDB" w14:textId="5BE44BC6" w:rsidR="000D6915" w:rsidRPr="007479B1" w:rsidRDefault="000D6915" w:rsidP="00B668BE">
      <w:pPr>
        <w:jc w:val="center"/>
        <w:rPr>
          <w:b/>
        </w:rPr>
      </w:pPr>
      <w:r>
        <w:rPr>
          <w:b/>
        </w:rPr>
        <w:t>November 2018</w:t>
      </w:r>
    </w:p>
    <w:p w14:paraId="6A3A839F" w14:textId="77777777" w:rsidR="007479B1" w:rsidRPr="00B668BE" w:rsidRDefault="003C2FCF" w:rsidP="00B668BE">
      <w:pPr>
        <w:pStyle w:val="ListParagraph"/>
        <w:numPr>
          <w:ilvl w:val="0"/>
          <w:numId w:val="7"/>
        </w:numPr>
        <w:rPr>
          <w:b/>
        </w:rPr>
      </w:pPr>
      <w:r w:rsidRPr="00B668BE">
        <w:rPr>
          <w:b/>
        </w:rPr>
        <w:t xml:space="preserve">Background </w:t>
      </w:r>
    </w:p>
    <w:p w14:paraId="6E8E60B7" w14:textId="6858D5D6" w:rsidR="00B668BE" w:rsidRDefault="00B4154D" w:rsidP="005E4D1E">
      <w:pPr>
        <w:jc w:val="both"/>
      </w:pPr>
      <w:r>
        <w:t>CARE has a well-</w:t>
      </w:r>
      <w:r w:rsidR="007479B1">
        <w:t>established MEL Working Group</w:t>
      </w:r>
      <w:r w:rsidR="00B668BE">
        <w:t xml:space="preserve"> but</w:t>
      </w:r>
      <w:r w:rsidR="00191EE1">
        <w:t xml:space="preserve"> within this group (and across the organisation) the number of colleagues specialising in h</w:t>
      </w:r>
      <w:r w:rsidR="007479B1">
        <w:t>umanitarian MEAL is</w:t>
      </w:r>
      <w:r w:rsidR="00191EE1">
        <w:t xml:space="preserve"> relatively low (just 3 out of </w:t>
      </w:r>
      <w:r w:rsidR="005F2D21">
        <w:t>37 members</w:t>
      </w:r>
      <w:r w:rsidR="00191EE1">
        <w:t xml:space="preserve">). </w:t>
      </w:r>
      <w:r w:rsidR="005E4D1E">
        <w:t xml:space="preserve">This reflects the reality that few </w:t>
      </w:r>
      <w:r w:rsidR="00F43852">
        <w:t xml:space="preserve">CARE </w:t>
      </w:r>
      <w:r w:rsidR="005E4D1E">
        <w:t xml:space="preserve">members have </w:t>
      </w:r>
      <w:r w:rsidR="006D58E3">
        <w:t xml:space="preserve">a standing </w:t>
      </w:r>
      <w:r w:rsidR="00FC4611">
        <w:t>capacity to support country offices at the operational level on designing and rolling-out MEAL systems and tools</w:t>
      </w:r>
      <w:r w:rsidR="006D58E3">
        <w:t xml:space="preserve"> or</w:t>
      </w:r>
      <w:r w:rsidR="00FC4611">
        <w:t xml:space="preserve"> </w:t>
      </w:r>
      <w:r w:rsidR="006D58E3">
        <w:t>to build</w:t>
      </w:r>
      <w:r w:rsidR="00FC4611">
        <w:t xml:space="preserve"> </w:t>
      </w:r>
      <w:r w:rsidR="006D58E3">
        <w:t xml:space="preserve">frontline </w:t>
      </w:r>
      <w:r w:rsidR="00FC4611">
        <w:t>humanitarian MEAL capacity</w:t>
      </w:r>
      <w:r w:rsidR="005E4D1E">
        <w:t>.</w:t>
      </w:r>
      <w:r w:rsidR="006E5AA5">
        <w:t xml:space="preserve"> </w:t>
      </w:r>
      <w:r w:rsidR="006D58E3">
        <w:t xml:space="preserve">At global </w:t>
      </w:r>
      <w:proofErr w:type="gramStart"/>
      <w:r w:rsidR="006D58E3">
        <w:t>level</w:t>
      </w:r>
      <w:proofErr w:type="gramEnd"/>
      <w:r w:rsidR="006D58E3">
        <w:t xml:space="preserve"> </w:t>
      </w:r>
      <w:r w:rsidR="005F2D21">
        <w:t>the CARE Emergency Group (CEG)</w:t>
      </w:r>
      <w:r w:rsidR="006D58E3">
        <w:t xml:space="preserve"> has</w:t>
      </w:r>
      <w:r w:rsidR="00B668BE">
        <w:t xml:space="preserve"> </w:t>
      </w:r>
      <w:r w:rsidR="005F2D21">
        <w:t xml:space="preserve">one position dedicated to Monitoring, Evaluation &amp; Accountability </w:t>
      </w:r>
      <w:r w:rsidR="00C913CC">
        <w:t>across</w:t>
      </w:r>
      <w:r w:rsidR="005F2D21">
        <w:t xml:space="preserve"> all levels of CARE’s humanita</w:t>
      </w:r>
      <w:r w:rsidR="00B668BE">
        <w:t xml:space="preserve">rian programming and management, </w:t>
      </w:r>
      <w:r w:rsidR="00F43852">
        <w:t>and</w:t>
      </w:r>
      <w:r w:rsidR="005F2D21">
        <w:t xml:space="preserve"> </w:t>
      </w:r>
      <w:r w:rsidR="00F43852">
        <w:t xml:space="preserve">1.5 full time positions for </w:t>
      </w:r>
      <w:r w:rsidR="005F2D21">
        <w:t xml:space="preserve">global Information </w:t>
      </w:r>
      <w:r w:rsidR="00F43852">
        <w:t xml:space="preserve">and Knowledge </w:t>
      </w:r>
      <w:r w:rsidR="005F2D21">
        <w:t xml:space="preserve">Management for humanitarian </w:t>
      </w:r>
      <w:r w:rsidR="006D58E3">
        <w:t>responses</w:t>
      </w:r>
      <w:r w:rsidR="00F43852">
        <w:t xml:space="preserve">. </w:t>
      </w:r>
    </w:p>
    <w:p w14:paraId="6C0089EF" w14:textId="33105619" w:rsidR="004341E3" w:rsidRDefault="005E4D1E" w:rsidP="005E4D1E">
      <w:pPr>
        <w:jc w:val="both"/>
      </w:pPr>
      <w:proofErr w:type="gramStart"/>
      <w:r>
        <w:t>Consequently</w:t>
      </w:r>
      <w:proofErr w:type="gramEnd"/>
      <w:r w:rsidR="00B668BE">
        <w:t xml:space="preserve"> t</w:t>
      </w:r>
      <w:r w:rsidR="00FC4611">
        <w:t xml:space="preserve">here is a notable gap in </w:t>
      </w:r>
      <w:r w:rsidR="00937296">
        <w:t>standardised tools, processes and approaches</w:t>
      </w:r>
      <w:r w:rsidR="00937296" w:rsidRPr="00937296">
        <w:t xml:space="preserve"> </w:t>
      </w:r>
      <w:r w:rsidR="00B668BE">
        <w:t xml:space="preserve">for humanitarian MEAL. This </w:t>
      </w:r>
      <w:r w:rsidR="00937296">
        <w:t xml:space="preserve">results in colleagues across the confederation developing resources from scratch, usually doing so without guidelines or </w:t>
      </w:r>
      <w:r w:rsidR="00B668BE">
        <w:t>technical support</w:t>
      </w:r>
      <w:r w:rsidR="00937296">
        <w:t>. In particular, there is a significant gap on accountability</w:t>
      </w:r>
      <w:r w:rsidR="006D58E3">
        <w:t xml:space="preserve"> to </w:t>
      </w:r>
      <w:proofErr w:type="gramStart"/>
      <w:r w:rsidR="006D58E3">
        <w:t>crisis affected</w:t>
      </w:r>
      <w:proofErr w:type="gramEnd"/>
      <w:r w:rsidR="006D58E3">
        <w:t xml:space="preserve"> people</w:t>
      </w:r>
      <w:r w:rsidR="00937296">
        <w:t xml:space="preserve"> (</w:t>
      </w:r>
      <w:r w:rsidR="009069C6">
        <w:t>information sha</w:t>
      </w:r>
      <w:r w:rsidR="00937296">
        <w:t xml:space="preserve">ring </w:t>
      </w:r>
      <w:r w:rsidR="006D58E3">
        <w:t xml:space="preserve">feedback </w:t>
      </w:r>
      <w:r w:rsidR="00937296">
        <w:t>and complaints mechanisms</w:t>
      </w:r>
      <w:r w:rsidR="009069C6">
        <w:t>)</w:t>
      </w:r>
      <w:r w:rsidR="006D58E3">
        <w:t xml:space="preserve">. </w:t>
      </w:r>
      <w:r w:rsidR="009069C6">
        <w:t xml:space="preserve"> </w:t>
      </w:r>
    </w:p>
    <w:p w14:paraId="14C11220" w14:textId="475A935C" w:rsidR="009069C6" w:rsidRDefault="00B668BE" w:rsidP="005E4D1E">
      <w:pPr>
        <w:jc w:val="both"/>
      </w:pPr>
      <w:proofErr w:type="gramStart"/>
      <w:r>
        <w:t xml:space="preserve">While there are some </w:t>
      </w:r>
      <w:r w:rsidR="00186BBE">
        <w:t xml:space="preserve">examples of </w:t>
      </w:r>
      <w:r>
        <w:t xml:space="preserve">good MEAL </w:t>
      </w:r>
      <w:r w:rsidR="00186BBE">
        <w:t>systems and tools</w:t>
      </w:r>
      <w:r>
        <w:t xml:space="preserve"> in certain humanitarian projects/programs</w:t>
      </w:r>
      <w:r w:rsidR="00186BBE">
        <w:t xml:space="preserve">, </w:t>
      </w:r>
      <w:r>
        <w:t xml:space="preserve">overall </w:t>
      </w:r>
      <w:r w:rsidR="00186BBE">
        <w:t>r</w:t>
      </w:r>
      <w:r w:rsidR="009F6179">
        <w:t>eviews</w:t>
      </w:r>
      <w:r w:rsidR="00D40C54">
        <w:t xml:space="preserve"> </w:t>
      </w:r>
      <w:r w:rsidR="009069C6">
        <w:t xml:space="preserve">of CARE’s humanitarian responses </w:t>
      </w:r>
      <w:r w:rsidR="00D40C54">
        <w:t>(</w:t>
      </w:r>
      <w:r w:rsidR="00C913CC">
        <w:t xml:space="preserve">such as After Action Reviews, </w:t>
      </w:r>
      <w:r w:rsidR="009069C6">
        <w:t>Rapid Accountability Reviews and Response Performance Summaries</w:t>
      </w:r>
      <w:r w:rsidR="00D40C54">
        <w:t>)</w:t>
      </w:r>
      <w:r w:rsidR="009F6179">
        <w:t xml:space="preserve"> recurrently identify significant technical and conceptual</w:t>
      </w:r>
      <w:r>
        <w:t xml:space="preserve"> gaps</w:t>
      </w:r>
      <w:r w:rsidR="005E4D1E">
        <w:t xml:space="preserve"> in humanitarian MEAL at the operational level </w:t>
      </w:r>
      <w:r w:rsidR="009F6179">
        <w:t xml:space="preserve">as well as at </w:t>
      </w:r>
      <w:r w:rsidR="009069C6">
        <w:t xml:space="preserve">the </w:t>
      </w:r>
      <w:r w:rsidR="009F6179">
        <w:t xml:space="preserve">organisational level </w:t>
      </w:r>
      <w:r w:rsidR="009069C6">
        <w:t>in</w:t>
      </w:r>
      <w:r w:rsidR="009F6179">
        <w:t xml:space="preserve"> CARE members supporting humanitarian responses</w:t>
      </w:r>
      <w:r w:rsidR="005E4D1E">
        <w:t>.</w:t>
      </w:r>
      <w:proofErr w:type="gramEnd"/>
      <w:r w:rsidR="009069C6">
        <w:t xml:space="preserve"> </w:t>
      </w:r>
      <w:r w:rsidR="008814A9">
        <w:t>CARE’s</w:t>
      </w:r>
      <w:r w:rsidR="009069C6">
        <w:t xml:space="preserve"> CHS </w:t>
      </w:r>
      <w:r w:rsidR="00A01541">
        <w:t xml:space="preserve">self-assessment </w:t>
      </w:r>
      <w:r>
        <w:t>(</w:t>
      </w:r>
      <w:r w:rsidR="00A01541">
        <w:t>2017</w:t>
      </w:r>
      <w:r>
        <w:t xml:space="preserve">) scored </w:t>
      </w:r>
      <w:r w:rsidR="008814A9">
        <w:t>extremely low</w:t>
      </w:r>
      <w:r w:rsidR="00A01541">
        <w:t xml:space="preserve"> </w:t>
      </w:r>
      <w:r w:rsidR="008814A9">
        <w:t>(</w:t>
      </w:r>
      <w:r w:rsidR="00A01541">
        <w:t>1.4</w:t>
      </w:r>
      <w:r w:rsidR="008814A9">
        <w:t>) on</w:t>
      </w:r>
      <w:r w:rsidR="000D6915">
        <w:t xml:space="preserve"> CHS </w:t>
      </w:r>
      <w:proofErr w:type="gramStart"/>
      <w:r w:rsidR="000D6915">
        <w:t>5</w:t>
      </w:r>
      <w:proofErr w:type="gramEnd"/>
      <w:r w:rsidR="00A01541">
        <w:t xml:space="preserve"> (complaints are welcomed and addressed) </w:t>
      </w:r>
      <w:r w:rsidR="008814A9">
        <w:t>which puts CARE far behind peer agencies.</w:t>
      </w:r>
      <w:r w:rsidR="00937296">
        <w:t xml:space="preserve"> There is also a recognition internally that the organisation has not</w:t>
      </w:r>
      <w:r>
        <w:t xml:space="preserve"> done</w:t>
      </w:r>
      <w:r w:rsidR="00937296">
        <w:t xml:space="preserve"> enough to utilise technology.</w:t>
      </w:r>
      <w:r w:rsidR="005E4D1E">
        <w:t xml:space="preserve"> </w:t>
      </w:r>
      <w:r w:rsidR="008814A9">
        <w:t>Weaknesses like this</w:t>
      </w:r>
      <w:r w:rsidR="004341E3">
        <w:t xml:space="preserve"> have serious consequences for the quality of humanitarian action: low quality and inconsistency o</w:t>
      </w:r>
      <w:r>
        <w:t>f data and therefore of reports;</w:t>
      </w:r>
      <w:r w:rsidR="004341E3">
        <w:t xml:space="preserve"> delays in </w:t>
      </w:r>
      <w:r w:rsidR="009069C6">
        <w:t xml:space="preserve">information flow and </w:t>
      </w:r>
      <w:r w:rsidR="004341E3">
        <w:t xml:space="preserve">data visibility and </w:t>
      </w:r>
      <w:proofErr w:type="gramStart"/>
      <w:r w:rsidR="004341E3">
        <w:t>therefore</w:t>
      </w:r>
      <w:proofErr w:type="gramEnd"/>
      <w:r w:rsidR="004341E3">
        <w:t xml:space="preserve"> in analysis and informed decision</w:t>
      </w:r>
      <w:r w:rsidR="009069C6">
        <w:t>-</w:t>
      </w:r>
      <w:r>
        <w:t>making;</w:t>
      </w:r>
      <w:r w:rsidR="004341E3">
        <w:t xml:space="preserve"> insufficient engagement with crisis</w:t>
      </w:r>
      <w:r w:rsidR="009069C6">
        <w:t>-</w:t>
      </w:r>
      <w:r w:rsidR="004341E3">
        <w:t xml:space="preserve">affected communities and therefore low accountability and high risk of unintended negative effects including abuse and fraud.   </w:t>
      </w:r>
    </w:p>
    <w:p w14:paraId="2D848506" w14:textId="47CA6575" w:rsidR="005E4D1E" w:rsidRDefault="007479B1" w:rsidP="005E4D1E">
      <w:pPr>
        <w:jc w:val="both"/>
      </w:pPr>
      <w:r>
        <w:t xml:space="preserve">With the recent recruitment of </w:t>
      </w:r>
      <w:r w:rsidR="005E4D1E">
        <w:t xml:space="preserve">a </w:t>
      </w:r>
      <w:r>
        <w:t xml:space="preserve">MEAL Rapid Response Team Member (who will have 30% downtime to work on </w:t>
      </w:r>
      <w:r w:rsidR="005E4D1E">
        <w:t>MEAL at the organisational level</w:t>
      </w:r>
      <w:r>
        <w:t>) and increased resources for MEAL in CARE Canada’s humanitarian team, an opportunity has been identified to address some of these gaps.</w:t>
      </w:r>
    </w:p>
    <w:p w14:paraId="3AA3173E" w14:textId="77777777" w:rsidR="00B668BE" w:rsidRDefault="00B668BE" w:rsidP="005E4D1E">
      <w:pPr>
        <w:jc w:val="both"/>
      </w:pPr>
    </w:p>
    <w:p w14:paraId="03D0C479" w14:textId="77777777" w:rsidR="00095E27" w:rsidRPr="00B668BE" w:rsidRDefault="00A8131C" w:rsidP="00B668BE">
      <w:pPr>
        <w:pStyle w:val="ListParagraph"/>
        <w:numPr>
          <w:ilvl w:val="0"/>
          <w:numId w:val="7"/>
        </w:numPr>
        <w:rPr>
          <w:b/>
        </w:rPr>
      </w:pPr>
      <w:r w:rsidRPr="00B668BE">
        <w:rPr>
          <w:b/>
        </w:rPr>
        <w:t>Objectives</w:t>
      </w:r>
    </w:p>
    <w:p w14:paraId="7B0DFA25" w14:textId="32F3E9C7" w:rsidR="00D274E9" w:rsidRDefault="00A8131C" w:rsidP="000D6915">
      <w:pPr>
        <w:spacing w:after="0"/>
        <w:jc w:val="both"/>
        <w:rPr>
          <w:rFonts w:ascii="Calibri" w:eastAsia="Times New Roman" w:hAnsi="Calibri" w:cs="Times New Roman"/>
          <w:lang w:val="en-GB" w:eastAsia="en-CA"/>
        </w:rPr>
      </w:pPr>
      <w:r>
        <w:t>The Humanitarian MEAL Working Group</w:t>
      </w:r>
      <w:r w:rsidR="00095E27">
        <w:t xml:space="preserve"> </w:t>
      </w:r>
      <w:proofErr w:type="gramStart"/>
      <w:r w:rsidR="00095E27">
        <w:t>has been established</w:t>
      </w:r>
      <w:proofErr w:type="gramEnd"/>
      <w:r w:rsidR="00095E27">
        <w:t xml:space="preserve"> in order to strengthen </w:t>
      </w:r>
      <w:r w:rsidR="00095E27">
        <w:rPr>
          <w:rFonts w:ascii="Calibri" w:eastAsia="Times New Roman" w:hAnsi="Calibri" w:cs="Times New Roman"/>
          <w:lang w:val="en-GB" w:eastAsia="en-CA"/>
        </w:rPr>
        <w:t>CARE’</w:t>
      </w:r>
      <w:r w:rsidR="00095E27" w:rsidRPr="00A8131C">
        <w:rPr>
          <w:rFonts w:ascii="Calibri" w:eastAsia="Times New Roman" w:hAnsi="Calibri" w:cs="Times New Roman"/>
          <w:lang w:val="en-GB" w:eastAsia="en-CA"/>
        </w:rPr>
        <w:t>s approach to humanitarian MEAL</w:t>
      </w:r>
      <w:r w:rsidR="00D274E9">
        <w:rPr>
          <w:rFonts w:ascii="Calibri" w:eastAsia="Times New Roman" w:hAnsi="Calibri" w:cs="Times New Roman"/>
          <w:lang w:val="en-GB" w:eastAsia="en-CA"/>
        </w:rPr>
        <w:t xml:space="preserve"> </w:t>
      </w:r>
      <w:r w:rsidR="00937296">
        <w:rPr>
          <w:rFonts w:ascii="Calibri" w:eastAsia="Times New Roman" w:hAnsi="Calibri" w:cs="Times New Roman"/>
          <w:lang w:val="en-GB" w:eastAsia="en-CA"/>
        </w:rPr>
        <w:t xml:space="preserve">with </w:t>
      </w:r>
      <w:r w:rsidR="00D274E9">
        <w:rPr>
          <w:rFonts w:ascii="Calibri" w:eastAsia="Times New Roman" w:hAnsi="Calibri" w:cs="Times New Roman"/>
          <w:lang w:val="en-GB" w:eastAsia="en-CA"/>
        </w:rPr>
        <w:t>the following objectives:</w:t>
      </w:r>
      <w:r w:rsidR="00095E27">
        <w:rPr>
          <w:rFonts w:ascii="Calibri" w:eastAsia="Times New Roman" w:hAnsi="Calibri" w:cs="Times New Roman"/>
          <w:lang w:val="en-GB" w:eastAsia="en-CA"/>
        </w:rPr>
        <w:t xml:space="preserve"> </w:t>
      </w:r>
    </w:p>
    <w:p w14:paraId="62425360" w14:textId="3B4DCF44" w:rsidR="00D274E9" w:rsidRDefault="00186BBE" w:rsidP="00993C9D">
      <w:pPr>
        <w:pStyle w:val="ListParagraph"/>
        <w:numPr>
          <w:ilvl w:val="0"/>
          <w:numId w:val="3"/>
        </w:numPr>
        <w:jc w:val="both"/>
        <w:rPr>
          <w:rFonts w:ascii="Calibri" w:eastAsia="Times New Roman" w:hAnsi="Calibri" w:cs="Times New Roman"/>
          <w:lang w:val="en-GB" w:eastAsia="en-CA"/>
        </w:rPr>
      </w:pPr>
      <w:r>
        <w:rPr>
          <w:rFonts w:ascii="Calibri" w:eastAsia="Times New Roman" w:hAnsi="Calibri" w:cs="Times New Roman"/>
          <w:lang w:val="en-GB" w:eastAsia="en-CA"/>
        </w:rPr>
        <w:t>I</w:t>
      </w:r>
      <w:r w:rsidR="00D274E9" w:rsidRPr="00D274E9">
        <w:rPr>
          <w:rFonts w:ascii="Calibri" w:eastAsia="Times New Roman" w:hAnsi="Calibri" w:cs="Times New Roman"/>
          <w:lang w:val="en-GB" w:eastAsia="en-CA"/>
        </w:rPr>
        <w:t>dentify</w:t>
      </w:r>
      <w:r w:rsidR="007750C5">
        <w:rPr>
          <w:rFonts w:ascii="Calibri" w:eastAsia="Times New Roman" w:hAnsi="Calibri" w:cs="Times New Roman"/>
          <w:lang w:val="en-GB" w:eastAsia="en-CA"/>
        </w:rPr>
        <w:t xml:space="preserve">, </w:t>
      </w:r>
      <w:r w:rsidR="00D274E9" w:rsidRPr="00D274E9">
        <w:rPr>
          <w:rFonts w:ascii="Calibri" w:eastAsia="Times New Roman" w:hAnsi="Calibri" w:cs="Times New Roman"/>
          <w:lang w:val="en-GB" w:eastAsia="en-CA"/>
        </w:rPr>
        <w:t>prioritise</w:t>
      </w:r>
      <w:r w:rsidR="007750C5">
        <w:rPr>
          <w:rFonts w:ascii="Calibri" w:eastAsia="Times New Roman" w:hAnsi="Calibri" w:cs="Times New Roman"/>
          <w:lang w:val="en-GB" w:eastAsia="en-CA"/>
        </w:rPr>
        <w:t xml:space="preserve"> and address</w:t>
      </w:r>
      <w:r w:rsidR="00D274E9" w:rsidRPr="00D274E9">
        <w:rPr>
          <w:rFonts w:ascii="Calibri" w:eastAsia="Times New Roman" w:hAnsi="Calibri" w:cs="Times New Roman"/>
          <w:lang w:val="en-GB" w:eastAsia="en-CA"/>
        </w:rPr>
        <w:t xml:space="preserve"> areas of weakness in</w:t>
      </w:r>
      <w:r w:rsidR="00D274E9">
        <w:rPr>
          <w:rFonts w:ascii="Calibri" w:eastAsia="Times New Roman" w:hAnsi="Calibri" w:cs="Times New Roman"/>
          <w:lang w:val="en-GB" w:eastAsia="en-CA"/>
        </w:rPr>
        <w:t xml:space="preserve"> MEAL in CARE’s</w:t>
      </w:r>
      <w:r w:rsidR="00D274E9" w:rsidRPr="00D274E9">
        <w:rPr>
          <w:rFonts w:ascii="Calibri" w:eastAsia="Times New Roman" w:hAnsi="Calibri" w:cs="Times New Roman"/>
          <w:lang w:val="en-GB" w:eastAsia="en-CA"/>
        </w:rPr>
        <w:t xml:space="preserve"> </w:t>
      </w:r>
      <w:r w:rsidR="00D274E9">
        <w:rPr>
          <w:rFonts w:ascii="Calibri" w:eastAsia="Times New Roman" w:hAnsi="Calibri" w:cs="Times New Roman"/>
          <w:lang w:val="en-GB" w:eastAsia="en-CA"/>
        </w:rPr>
        <w:t>humanitarian programmes/responses;</w:t>
      </w:r>
      <w:r w:rsidR="00D274E9" w:rsidRPr="00D274E9">
        <w:rPr>
          <w:rFonts w:ascii="Calibri" w:eastAsia="Times New Roman" w:hAnsi="Calibri" w:cs="Times New Roman"/>
          <w:lang w:val="en-GB" w:eastAsia="en-CA"/>
        </w:rPr>
        <w:t xml:space="preserve"> </w:t>
      </w:r>
    </w:p>
    <w:p w14:paraId="4FCCE856" w14:textId="4F840CDA" w:rsidR="00186BBE" w:rsidRPr="00B668BE" w:rsidRDefault="00186BBE" w:rsidP="00993C9D">
      <w:pPr>
        <w:pStyle w:val="ListParagraph"/>
        <w:numPr>
          <w:ilvl w:val="0"/>
          <w:numId w:val="3"/>
        </w:numPr>
        <w:jc w:val="both"/>
        <w:rPr>
          <w:rFonts w:ascii="Calibri" w:eastAsia="Times New Roman" w:hAnsi="Calibri" w:cs="Times New Roman"/>
          <w:lang w:val="en-GB" w:eastAsia="en-CA"/>
        </w:rPr>
      </w:pPr>
      <w:r>
        <w:rPr>
          <w:rFonts w:ascii="Calibri" w:eastAsia="Times New Roman" w:hAnsi="Calibri" w:cs="Times New Roman"/>
          <w:lang w:val="en-GB" w:eastAsia="en-CA"/>
        </w:rPr>
        <w:t xml:space="preserve">Create a Humanitarian MEAL Reference group and through this </w:t>
      </w:r>
      <w:r w:rsidR="00437E70">
        <w:t>undertake a mapping of what exists within the organisation,</w:t>
      </w:r>
      <w:r w:rsidR="00437E70" w:rsidDel="00186BBE">
        <w:rPr>
          <w:rFonts w:ascii="Calibri" w:eastAsia="Times New Roman" w:hAnsi="Calibri" w:cs="Times New Roman"/>
          <w:lang w:val="en-GB" w:eastAsia="en-CA"/>
        </w:rPr>
        <w:t xml:space="preserve"> </w:t>
      </w:r>
      <w:r w:rsidR="00D274E9">
        <w:rPr>
          <w:rFonts w:ascii="Calibri" w:eastAsia="Times New Roman" w:hAnsi="Calibri" w:cs="Times New Roman"/>
          <w:lang w:val="en-GB" w:eastAsia="en-CA"/>
        </w:rPr>
        <w:t>capture</w:t>
      </w:r>
      <w:r>
        <w:rPr>
          <w:rFonts w:ascii="Calibri" w:eastAsia="Times New Roman" w:hAnsi="Calibri" w:cs="Times New Roman"/>
          <w:lang w:val="en-GB" w:eastAsia="en-CA"/>
        </w:rPr>
        <w:t xml:space="preserve"> and learn from</w:t>
      </w:r>
      <w:r w:rsidR="00D274E9">
        <w:rPr>
          <w:rFonts w:ascii="Calibri" w:eastAsia="Times New Roman" w:hAnsi="Calibri" w:cs="Times New Roman"/>
          <w:lang w:val="en-GB" w:eastAsia="en-CA"/>
        </w:rPr>
        <w:t xml:space="preserve"> </w:t>
      </w:r>
      <w:r w:rsidR="00D274E9">
        <w:t>good practice</w:t>
      </w:r>
      <w:r w:rsidR="00437E70">
        <w:t xml:space="preserve">, and </w:t>
      </w:r>
      <w:r>
        <w:t>build on</w:t>
      </w:r>
      <w:r w:rsidR="00437E70">
        <w:t xml:space="preserve"> </w:t>
      </w:r>
      <w:r w:rsidR="00D274E9">
        <w:t>existing tools, processes, methods and approaches</w:t>
      </w:r>
      <w:r>
        <w:t>;</w:t>
      </w:r>
    </w:p>
    <w:p w14:paraId="5A205040" w14:textId="325DA88B" w:rsidR="00186BBE" w:rsidRPr="00B668BE" w:rsidRDefault="00095E27" w:rsidP="00993C9D">
      <w:pPr>
        <w:pStyle w:val="ListParagraph"/>
        <w:numPr>
          <w:ilvl w:val="0"/>
          <w:numId w:val="3"/>
        </w:numPr>
        <w:jc w:val="both"/>
        <w:rPr>
          <w:rFonts w:ascii="Calibri" w:eastAsia="Times New Roman" w:hAnsi="Calibri" w:cs="Times New Roman"/>
          <w:lang w:val="en-GB" w:eastAsia="en-CA"/>
        </w:rPr>
      </w:pPr>
      <w:r>
        <w:lastRenderedPageBreak/>
        <w:t xml:space="preserve">Produce </w:t>
      </w:r>
      <w:r w:rsidR="00D274E9">
        <w:t xml:space="preserve">standard guidelines, </w:t>
      </w:r>
      <w:r>
        <w:t>templates</w:t>
      </w:r>
      <w:r w:rsidR="00D274E9">
        <w:t xml:space="preserve"> and tools</w:t>
      </w:r>
      <w:r w:rsidR="00186BBE">
        <w:t xml:space="preserve"> </w:t>
      </w:r>
      <w:r w:rsidR="00EE7D8C">
        <w:t>(</w:t>
      </w:r>
      <w:r w:rsidR="00186BBE">
        <w:t>including integration with relevant initiatives in the MEL Working Group</w:t>
      </w:r>
      <w:r w:rsidR="00EE7D8C">
        <w:t xml:space="preserve">) </w:t>
      </w:r>
      <w:r w:rsidR="00B668BE">
        <w:t>and use this to update</w:t>
      </w:r>
      <w:r w:rsidR="00EE7D8C">
        <w:t xml:space="preserve"> Chapter 9 of the CARE Emergency Toolkit</w:t>
      </w:r>
      <w:r w:rsidR="00186BBE">
        <w:t>;</w:t>
      </w:r>
    </w:p>
    <w:p w14:paraId="2925ABDD" w14:textId="77777777" w:rsidR="00B668BE" w:rsidRPr="00B668BE" w:rsidRDefault="00186BBE" w:rsidP="00993C9D">
      <w:pPr>
        <w:pStyle w:val="ListParagraph"/>
        <w:numPr>
          <w:ilvl w:val="0"/>
          <w:numId w:val="3"/>
        </w:numPr>
        <w:jc w:val="both"/>
        <w:rPr>
          <w:rFonts w:ascii="Calibri" w:eastAsia="Times New Roman" w:hAnsi="Calibri" w:cs="Times New Roman"/>
          <w:lang w:val="en-GB" w:eastAsia="en-CA"/>
        </w:rPr>
      </w:pPr>
      <w:r>
        <w:t>E</w:t>
      </w:r>
      <w:r w:rsidR="005B3D4B">
        <w:t>mphasise use of technology and other innovative approaches for</w:t>
      </w:r>
      <w:r>
        <w:t xml:space="preserve"> effective and</w:t>
      </w:r>
      <w:r w:rsidR="005B3D4B">
        <w:t xml:space="preserve"> efficient </w:t>
      </w:r>
      <w:r w:rsidR="00B668BE">
        <w:t>MEAL;</w:t>
      </w:r>
    </w:p>
    <w:p w14:paraId="002D7AE3" w14:textId="0D79BEE1" w:rsidR="00B668BE" w:rsidRDefault="00186BBE" w:rsidP="00993C9D">
      <w:pPr>
        <w:pStyle w:val="ListParagraph"/>
        <w:numPr>
          <w:ilvl w:val="0"/>
          <w:numId w:val="3"/>
        </w:numPr>
        <w:jc w:val="both"/>
        <w:rPr>
          <w:rFonts w:ascii="Calibri" w:eastAsia="Times New Roman" w:hAnsi="Calibri" w:cs="Times New Roman"/>
          <w:lang w:val="en-GB" w:eastAsia="en-CA"/>
        </w:rPr>
      </w:pPr>
      <w:r w:rsidRPr="00B668BE">
        <w:rPr>
          <w:rFonts w:ascii="Calibri" w:eastAsia="Times New Roman" w:hAnsi="Calibri" w:cs="Times New Roman"/>
          <w:lang w:val="en-GB" w:eastAsia="en-CA"/>
        </w:rPr>
        <w:t xml:space="preserve">Disseminate and </w:t>
      </w:r>
      <w:proofErr w:type="gramStart"/>
      <w:r w:rsidRPr="00B668BE">
        <w:rPr>
          <w:rFonts w:ascii="Calibri" w:eastAsia="Times New Roman" w:hAnsi="Calibri" w:cs="Times New Roman"/>
          <w:lang w:val="en-GB" w:eastAsia="en-CA"/>
        </w:rPr>
        <w:t>roll-out</w:t>
      </w:r>
      <w:proofErr w:type="gramEnd"/>
      <w:r w:rsidRPr="00B668BE">
        <w:rPr>
          <w:rFonts w:ascii="Calibri" w:eastAsia="Times New Roman" w:hAnsi="Calibri" w:cs="Times New Roman"/>
          <w:lang w:val="en-GB" w:eastAsia="en-CA"/>
        </w:rPr>
        <w:t xml:space="preserve"> resources developed throughout the organisation, including a focus on capacity building </w:t>
      </w:r>
      <w:r w:rsidR="00993C9D">
        <w:rPr>
          <w:rFonts w:ascii="Calibri" w:eastAsia="Times New Roman" w:hAnsi="Calibri" w:cs="Times New Roman"/>
          <w:lang w:val="en-GB" w:eastAsia="en-CA"/>
        </w:rPr>
        <w:t>for CO staff</w:t>
      </w:r>
      <w:r w:rsidRPr="00B668BE">
        <w:rPr>
          <w:rFonts w:ascii="Calibri" w:eastAsia="Times New Roman" w:hAnsi="Calibri" w:cs="Times New Roman"/>
          <w:lang w:val="en-GB" w:eastAsia="en-CA"/>
        </w:rPr>
        <w:t xml:space="preserve"> and </w:t>
      </w:r>
      <w:r w:rsidR="00993C9D">
        <w:rPr>
          <w:rFonts w:ascii="Calibri" w:eastAsia="Times New Roman" w:hAnsi="Calibri" w:cs="Times New Roman"/>
          <w:lang w:val="en-GB" w:eastAsia="en-CA"/>
        </w:rPr>
        <w:t>ensuring</w:t>
      </w:r>
      <w:r w:rsidRPr="00B668BE">
        <w:rPr>
          <w:rFonts w:ascii="Calibri" w:eastAsia="Times New Roman" w:hAnsi="Calibri" w:cs="Times New Roman"/>
          <w:lang w:val="en-GB" w:eastAsia="en-CA"/>
        </w:rPr>
        <w:t xml:space="preserve"> t</w:t>
      </w:r>
      <w:r w:rsidR="00993C9D">
        <w:rPr>
          <w:rFonts w:ascii="Calibri" w:eastAsia="Times New Roman" w:hAnsi="Calibri" w:cs="Times New Roman"/>
          <w:lang w:val="en-GB" w:eastAsia="en-CA"/>
        </w:rPr>
        <w:t>hat roster MEAL experts receive</w:t>
      </w:r>
      <w:r w:rsidRPr="00B668BE">
        <w:rPr>
          <w:rFonts w:ascii="Calibri" w:eastAsia="Times New Roman" w:hAnsi="Calibri" w:cs="Times New Roman"/>
          <w:lang w:val="en-GB" w:eastAsia="en-CA"/>
        </w:rPr>
        <w:t xml:space="preserve"> orientation</w:t>
      </w:r>
      <w:r w:rsidR="00993C9D">
        <w:rPr>
          <w:rFonts w:ascii="Calibri" w:eastAsia="Times New Roman" w:hAnsi="Calibri" w:cs="Times New Roman"/>
          <w:lang w:val="en-GB" w:eastAsia="en-CA"/>
        </w:rPr>
        <w:t>.</w:t>
      </w:r>
    </w:p>
    <w:p w14:paraId="15057F1E" w14:textId="0EEA5E5E" w:rsidR="00B668BE" w:rsidRDefault="00B668BE" w:rsidP="00B668BE">
      <w:pPr>
        <w:pStyle w:val="ListParagraph"/>
        <w:rPr>
          <w:rFonts w:ascii="Calibri" w:eastAsia="Times New Roman" w:hAnsi="Calibri" w:cs="Times New Roman"/>
          <w:lang w:val="en-GB" w:eastAsia="en-CA"/>
        </w:rPr>
      </w:pPr>
    </w:p>
    <w:p w14:paraId="50330607" w14:textId="77777777" w:rsidR="00B668BE" w:rsidRDefault="00B668BE" w:rsidP="00B668BE">
      <w:pPr>
        <w:pStyle w:val="ListParagraph"/>
        <w:rPr>
          <w:rFonts w:ascii="Calibri" w:eastAsia="Times New Roman" w:hAnsi="Calibri" w:cs="Times New Roman"/>
          <w:lang w:val="en-GB" w:eastAsia="en-CA"/>
        </w:rPr>
      </w:pPr>
    </w:p>
    <w:p w14:paraId="1E56DFD4" w14:textId="3DB817BD" w:rsidR="00A8131C" w:rsidRPr="00B668BE" w:rsidRDefault="009D15F3" w:rsidP="00B668BE">
      <w:pPr>
        <w:pStyle w:val="ListParagraph"/>
        <w:numPr>
          <w:ilvl w:val="0"/>
          <w:numId w:val="7"/>
        </w:numPr>
        <w:rPr>
          <w:rFonts w:ascii="Calibri" w:eastAsia="Times New Roman" w:hAnsi="Calibri" w:cs="Times New Roman"/>
          <w:lang w:val="en-GB" w:eastAsia="en-CA"/>
        </w:rPr>
      </w:pPr>
      <w:r>
        <w:rPr>
          <w:b/>
        </w:rPr>
        <w:t xml:space="preserve">Humanitarian MEAL </w:t>
      </w:r>
      <w:r w:rsidR="007750C5" w:rsidRPr="00B668BE">
        <w:rPr>
          <w:b/>
        </w:rPr>
        <w:t xml:space="preserve">Working Group </w:t>
      </w:r>
      <w:r w:rsidR="00A8131C" w:rsidRPr="00B668BE">
        <w:rPr>
          <w:b/>
        </w:rPr>
        <w:t>Members</w:t>
      </w:r>
    </w:p>
    <w:p w14:paraId="77426DE6" w14:textId="40276F52" w:rsidR="000D6915" w:rsidRPr="00B668BE" w:rsidRDefault="00E6140F" w:rsidP="000D6915">
      <w:r>
        <w:t xml:space="preserve">The </w:t>
      </w:r>
      <w:r w:rsidR="009D15F3">
        <w:t xml:space="preserve">Humanitarian MEAL </w:t>
      </w:r>
      <w:r>
        <w:t>Working Group</w:t>
      </w:r>
      <w:r w:rsidR="00C86EEE">
        <w:t xml:space="preserve"> (WG)</w:t>
      </w:r>
      <w:r>
        <w:t xml:space="preserve"> will be comprised of a small core of CARE colleagues who work in humanitarian programming across multiple </w:t>
      </w:r>
      <w:proofErr w:type="gramStart"/>
      <w:r>
        <w:t>contexts and have interest, time and capacity to work on developing MEAL guidelines, templates and tools</w:t>
      </w:r>
      <w:proofErr w:type="gramEnd"/>
      <w:r w:rsidR="00EE7D8C">
        <w:t xml:space="preserve"> and are available for monthly coordination calls</w:t>
      </w:r>
      <w:r>
        <w:t xml:space="preserve">. </w:t>
      </w:r>
      <w:r w:rsidR="009D15F3">
        <w:t>This is essentially a task-focused WG whose remit will be to produce outputs while recognising that each member has existing commitments. Currently the WG</w:t>
      </w:r>
      <w:r w:rsidR="000D6915" w:rsidRPr="00B668BE">
        <w:t xml:space="preserve"> consists of four members: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2"/>
        <w:gridCol w:w="5303"/>
        <w:gridCol w:w="2065"/>
      </w:tblGrid>
      <w:tr w:rsidR="000D6915" w14:paraId="19711CB6" w14:textId="77777777" w:rsidTr="00DB4A87">
        <w:tc>
          <w:tcPr>
            <w:tcW w:w="1982" w:type="dxa"/>
          </w:tcPr>
          <w:p w14:paraId="4A7F0C1C" w14:textId="77777777" w:rsidR="000D6915" w:rsidRDefault="000D6915" w:rsidP="00DB4A87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5303" w:type="dxa"/>
          </w:tcPr>
          <w:p w14:paraId="07007C3F" w14:textId="77777777" w:rsidR="000D6915" w:rsidRDefault="000D6915" w:rsidP="00DB4A87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2065" w:type="dxa"/>
          </w:tcPr>
          <w:p w14:paraId="38AB29D8" w14:textId="77777777" w:rsidR="000D6915" w:rsidRDefault="000D6915" w:rsidP="00DB4A87">
            <w:pPr>
              <w:rPr>
                <w:b/>
              </w:rPr>
            </w:pPr>
            <w:r>
              <w:rPr>
                <w:b/>
              </w:rPr>
              <w:t>Time Available</w:t>
            </w:r>
          </w:p>
        </w:tc>
      </w:tr>
      <w:tr w:rsidR="000D6915" w14:paraId="03745006" w14:textId="77777777" w:rsidTr="00DB4A87">
        <w:tc>
          <w:tcPr>
            <w:tcW w:w="1982" w:type="dxa"/>
          </w:tcPr>
          <w:p w14:paraId="6516F3AB" w14:textId="77777777" w:rsidR="000D6915" w:rsidRPr="007750C5" w:rsidRDefault="000D6915" w:rsidP="00DB4A87">
            <w:r w:rsidRPr="007750C5">
              <w:t>Margaux</w:t>
            </w:r>
            <w:r>
              <w:t xml:space="preserve"> Saillard</w:t>
            </w:r>
          </w:p>
        </w:tc>
        <w:tc>
          <w:tcPr>
            <w:tcW w:w="5303" w:type="dxa"/>
          </w:tcPr>
          <w:p w14:paraId="3C8ED843" w14:textId="77777777" w:rsidR="000D6915" w:rsidRPr="007750C5" w:rsidRDefault="000D6915" w:rsidP="00DB4A87">
            <w:r w:rsidRPr="00B12A90">
              <w:t>Emergency Response Specialist - Monitoring, Evaluation, Accountability &amp; Learning</w:t>
            </w:r>
            <w:r>
              <w:t xml:space="preserve"> (RRT)</w:t>
            </w:r>
          </w:p>
        </w:tc>
        <w:tc>
          <w:tcPr>
            <w:tcW w:w="2065" w:type="dxa"/>
          </w:tcPr>
          <w:p w14:paraId="4F0B66D1" w14:textId="77777777" w:rsidR="000D6915" w:rsidRPr="007750C5" w:rsidRDefault="000D6915" w:rsidP="00DB4A87">
            <w:r>
              <w:t>30%</w:t>
            </w:r>
          </w:p>
        </w:tc>
      </w:tr>
      <w:tr w:rsidR="000D6915" w14:paraId="703CFEAB" w14:textId="77777777" w:rsidTr="00DB4A87">
        <w:tc>
          <w:tcPr>
            <w:tcW w:w="1982" w:type="dxa"/>
          </w:tcPr>
          <w:p w14:paraId="202E9F78" w14:textId="77777777" w:rsidR="000D6915" w:rsidRPr="007750C5" w:rsidRDefault="000D6915" w:rsidP="00DB4A87">
            <w:r w:rsidRPr="007750C5">
              <w:t>Meagan</w:t>
            </w:r>
            <w:r>
              <w:t xml:space="preserve"> Patterson</w:t>
            </w:r>
          </w:p>
        </w:tc>
        <w:tc>
          <w:tcPr>
            <w:tcW w:w="5303" w:type="dxa"/>
          </w:tcPr>
          <w:p w14:paraId="37A8754B" w14:textId="77777777" w:rsidR="000D6915" w:rsidRPr="007750C5" w:rsidRDefault="000D6915" w:rsidP="00DB4A87">
            <w:r>
              <w:t>Program Officer (CARE Canada)</w:t>
            </w:r>
          </w:p>
        </w:tc>
        <w:tc>
          <w:tcPr>
            <w:tcW w:w="2065" w:type="dxa"/>
          </w:tcPr>
          <w:p w14:paraId="54A888A6" w14:textId="77777777" w:rsidR="000D6915" w:rsidRDefault="000D6915" w:rsidP="00DB4A87">
            <w:r>
              <w:t>TBC</w:t>
            </w:r>
          </w:p>
          <w:p w14:paraId="608F304E" w14:textId="77777777" w:rsidR="000D6915" w:rsidRPr="007750C5" w:rsidRDefault="000D6915" w:rsidP="00DB4A87"/>
        </w:tc>
      </w:tr>
      <w:tr w:rsidR="000D6915" w14:paraId="4926D63A" w14:textId="77777777" w:rsidTr="00DB4A87">
        <w:tc>
          <w:tcPr>
            <w:tcW w:w="1982" w:type="dxa"/>
          </w:tcPr>
          <w:p w14:paraId="6F02DA42" w14:textId="77777777" w:rsidR="000D6915" w:rsidRPr="007750C5" w:rsidRDefault="000D6915" w:rsidP="00DB4A87">
            <w:r w:rsidRPr="007750C5">
              <w:t>Victoria</w:t>
            </w:r>
            <w:r>
              <w:t xml:space="preserve"> Palmer</w:t>
            </w:r>
          </w:p>
        </w:tc>
        <w:tc>
          <w:tcPr>
            <w:tcW w:w="5303" w:type="dxa"/>
          </w:tcPr>
          <w:p w14:paraId="5B7C04CB" w14:textId="77777777" w:rsidR="000D6915" w:rsidRPr="007750C5" w:rsidRDefault="000D6915" w:rsidP="00DB4A87">
            <w:r w:rsidRPr="00B12A90">
              <w:t>Monitoring, Evaluation, Accountability &amp; Learning</w:t>
            </w:r>
            <w:r>
              <w:t xml:space="preserve"> Specialist (CARE Canada)</w:t>
            </w:r>
          </w:p>
        </w:tc>
        <w:tc>
          <w:tcPr>
            <w:tcW w:w="2065" w:type="dxa"/>
          </w:tcPr>
          <w:p w14:paraId="3FD0D276" w14:textId="77777777" w:rsidR="000D6915" w:rsidRPr="007750C5" w:rsidRDefault="000D6915" w:rsidP="00DB4A87">
            <w:r>
              <w:t>20%</w:t>
            </w:r>
          </w:p>
        </w:tc>
      </w:tr>
      <w:tr w:rsidR="001E3758" w14:paraId="1BF3AC3F" w14:textId="77777777" w:rsidTr="002363B2">
        <w:tc>
          <w:tcPr>
            <w:tcW w:w="1982" w:type="dxa"/>
          </w:tcPr>
          <w:p w14:paraId="7D60969D" w14:textId="77777777" w:rsidR="001E3758" w:rsidRPr="007750C5" w:rsidRDefault="001E3758" w:rsidP="002363B2">
            <w:r w:rsidRPr="007750C5">
              <w:t>Uwe</w:t>
            </w:r>
            <w:r>
              <w:t xml:space="preserve"> Korus</w:t>
            </w:r>
          </w:p>
        </w:tc>
        <w:tc>
          <w:tcPr>
            <w:tcW w:w="5303" w:type="dxa"/>
          </w:tcPr>
          <w:p w14:paraId="7D7F04B6" w14:textId="77777777" w:rsidR="001E3758" w:rsidRPr="007750C5" w:rsidRDefault="001E3758" w:rsidP="002363B2">
            <w:r w:rsidRPr="00B12A90">
              <w:t>Monitoring, Evaluation &amp; Accountability Coordinator</w:t>
            </w:r>
            <w:r>
              <w:t xml:space="preserve"> (CI)</w:t>
            </w:r>
          </w:p>
        </w:tc>
        <w:tc>
          <w:tcPr>
            <w:tcW w:w="2065" w:type="dxa"/>
          </w:tcPr>
          <w:p w14:paraId="0CE4A7BE" w14:textId="77777777" w:rsidR="001E3758" w:rsidRDefault="001E3758" w:rsidP="002363B2">
            <w:r>
              <w:t>30%</w:t>
            </w:r>
          </w:p>
          <w:p w14:paraId="3B03CD9C" w14:textId="77777777" w:rsidR="001E3758" w:rsidRPr="007750C5" w:rsidRDefault="001E3758" w:rsidP="002363B2"/>
        </w:tc>
      </w:tr>
    </w:tbl>
    <w:p w14:paraId="71F55558" w14:textId="77777777" w:rsidR="000D6915" w:rsidRDefault="000D6915" w:rsidP="000D6915">
      <w:pPr>
        <w:rPr>
          <w:b/>
        </w:rPr>
      </w:pPr>
    </w:p>
    <w:p w14:paraId="62884651" w14:textId="66564665" w:rsidR="00E6140F" w:rsidRDefault="001E3758" w:rsidP="00993C9D">
      <w:pPr>
        <w:jc w:val="both"/>
      </w:pPr>
      <w:r>
        <w:t>O</w:t>
      </w:r>
      <w:r w:rsidR="000D6915">
        <w:t xml:space="preserve">ther Humanitarian MEAL specialists </w:t>
      </w:r>
      <w:r>
        <w:t xml:space="preserve">from the CARE membership </w:t>
      </w:r>
      <w:proofErr w:type="gramStart"/>
      <w:r w:rsidR="000D6915">
        <w:t>are expected</w:t>
      </w:r>
      <w:proofErr w:type="gramEnd"/>
      <w:r w:rsidR="000D6915">
        <w:t xml:space="preserve"> to join the WG</w:t>
      </w:r>
      <w:r w:rsidRPr="001E3758">
        <w:t xml:space="preserve"> </w:t>
      </w:r>
      <w:r>
        <w:t>permanently or for a specific task</w:t>
      </w:r>
      <w:r w:rsidR="000D6915">
        <w:t xml:space="preserve">. In any </w:t>
      </w:r>
      <w:proofErr w:type="gramStart"/>
      <w:r w:rsidR="000D6915">
        <w:t>case</w:t>
      </w:r>
      <w:proofErr w:type="gramEnd"/>
      <w:r w:rsidR="000D6915">
        <w:t xml:space="preserve"> </w:t>
      </w:r>
      <w:r>
        <w:t>WG members</w:t>
      </w:r>
      <w:r w:rsidR="00E6140F">
        <w:t xml:space="preserve"> </w:t>
      </w:r>
      <w:r w:rsidR="00993C9D">
        <w:t xml:space="preserve">should </w:t>
      </w:r>
      <w:r w:rsidR="00C86EEE">
        <w:t>be able</w:t>
      </w:r>
      <w:r w:rsidR="00E6140F">
        <w:t xml:space="preserve"> </w:t>
      </w:r>
      <w:r w:rsidR="00C86EEE">
        <w:t>to utilise</w:t>
      </w:r>
      <w:r w:rsidR="00E6140F">
        <w:t xml:space="preserve"> </w:t>
      </w:r>
      <w:r w:rsidR="00C86EEE">
        <w:t>tools/systems/approaches developed</w:t>
      </w:r>
      <w:r w:rsidR="00E6140F">
        <w:t xml:space="preserve"> </w:t>
      </w:r>
      <w:r w:rsidR="00C86EEE">
        <w:t>in their response/project-specific MEAL work to support the objectives of the WG</w:t>
      </w:r>
      <w:r w:rsidR="00E6140F">
        <w:t xml:space="preserve"> </w:t>
      </w:r>
      <w:r w:rsidR="00C86EEE">
        <w:t xml:space="preserve">and will be able to pilot new tools and approaches in the responses and projects they support. </w:t>
      </w:r>
      <w:r w:rsidR="00C86EEE" w:rsidRPr="00C86EEE">
        <w:t>Contributions</w:t>
      </w:r>
      <w:r w:rsidR="00C86EEE">
        <w:t xml:space="preserve"> to organisational-level MEAL therefore complements and supports their existing work.</w:t>
      </w:r>
    </w:p>
    <w:p w14:paraId="29AA1D0F" w14:textId="116B405B" w:rsidR="00E6140F" w:rsidRDefault="00C86EEE" w:rsidP="00993C9D">
      <w:pPr>
        <w:jc w:val="both"/>
      </w:pPr>
      <w:r>
        <w:t>F</w:t>
      </w:r>
      <w:r w:rsidR="00E6140F">
        <w:t xml:space="preserve">lexibility will be required in terms of timings of deliverables. Given the nature of humanitarian work, the </w:t>
      </w:r>
      <w:r w:rsidR="000D6915">
        <w:t>members of the WG</w:t>
      </w:r>
      <w:r w:rsidR="00E6140F">
        <w:t xml:space="preserve"> will need to make allowances for sudden deployments and periods of inactivity due to responses. </w:t>
      </w:r>
    </w:p>
    <w:p w14:paraId="18E69F07" w14:textId="77777777" w:rsidR="00993C9D" w:rsidRDefault="00993C9D" w:rsidP="00A8131C"/>
    <w:p w14:paraId="5DAD2C4E" w14:textId="77777777" w:rsidR="005B579A" w:rsidRPr="00993C9D" w:rsidRDefault="00A8131C" w:rsidP="00993C9D">
      <w:pPr>
        <w:pStyle w:val="ListParagraph"/>
        <w:numPr>
          <w:ilvl w:val="0"/>
          <w:numId w:val="7"/>
        </w:numPr>
        <w:rPr>
          <w:b/>
        </w:rPr>
      </w:pPr>
      <w:r w:rsidRPr="00993C9D">
        <w:rPr>
          <w:b/>
        </w:rPr>
        <w:t>Ways of Working</w:t>
      </w:r>
    </w:p>
    <w:p w14:paraId="52323AEA" w14:textId="6569C13E" w:rsidR="005B579A" w:rsidRDefault="005B579A" w:rsidP="00064CE4">
      <w:pPr>
        <w:jc w:val="both"/>
      </w:pPr>
      <w:r>
        <w:t xml:space="preserve">The </w:t>
      </w:r>
      <w:r w:rsidR="00437E70">
        <w:t xml:space="preserve">Humanitarian MEAL </w:t>
      </w:r>
      <w:r>
        <w:t>Working Group intends to complement and contribute to the</w:t>
      </w:r>
      <w:r w:rsidR="00437E70">
        <w:t xml:space="preserve"> work of the</w:t>
      </w:r>
      <w:r>
        <w:t xml:space="preserve"> </w:t>
      </w:r>
      <w:r w:rsidR="00097FCB" w:rsidRPr="00B668BE">
        <w:rPr>
          <w:b/>
        </w:rPr>
        <w:t>CARE International</w:t>
      </w:r>
      <w:r w:rsidR="00097FCB">
        <w:t xml:space="preserve"> </w:t>
      </w:r>
      <w:r w:rsidRPr="005B579A">
        <w:rPr>
          <w:b/>
        </w:rPr>
        <w:t>MEL Working Group</w:t>
      </w:r>
      <w:r>
        <w:t xml:space="preserve"> by providing a united voice</w:t>
      </w:r>
      <w:r w:rsidR="00437E70">
        <w:t xml:space="preserve"> on CARE’s approach to humanitarian MEAL and coordinated contributions to </w:t>
      </w:r>
      <w:r w:rsidR="00993C9D">
        <w:t>their</w:t>
      </w:r>
      <w:r w:rsidR="00437E70">
        <w:t xml:space="preserve"> initiatives</w:t>
      </w:r>
      <w:r>
        <w:t xml:space="preserve">. </w:t>
      </w:r>
    </w:p>
    <w:p w14:paraId="6C0B0C94" w14:textId="0F38CC38" w:rsidR="005B579A" w:rsidRDefault="005B579A" w:rsidP="00064CE4">
      <w:pPr>
        <w:jc w:val="both"/>
      </w:pPr>
      <w:r>
        <w:t xml:space="preserve">The Working Group will also utilise the existing </w:t>
      </w:r>
      <w:r w:rsidR="00097FCB">
        <w:t xml:space="preserve">CARE International </w:t>
      </w:r>
      <w:r w:rsidRPr="005B579A">
        <w:rPr>
          <w:b/>
        </w:rPr>
        <w:t>MEL Community of Practice</w:t>
      </w:r>
      <w:r>
        <w:t xml:space="preserve"> as a platform to </w:t>
      </w:r>
      <w:proofErr w:type="gramStart"/>
      <w:r>
        <w:t>showcase</w:t>
      </w:r>
      <w:proofErr w:type="gramEnd"/>
      <w:r>
        <w:t xml:space="preserve"> new MEAL guidelines, templates and tools and to convene discussions / learning sessions specific to humanitarian MEAL.</w:t>
      </w:r>
    </w:p>
    <w:p w14:paraId="10FF3B3E" w14:textId="763F8277" w:rsidR="00EB56BE" w:rsidRDefault="00437E70" w:rsidP="00064CE4">
      <w:pPr>
        <w:jc w:val="both"/>
      </w:pPr>
      <w:r>
        <w:t xml:space="preserve">Liaising with the </w:t>
      </w:r>
      <w:r w:rsidRPr="00993C9D">
        <w:rPr>
          <w:b/>
        </w:rPr>
        <w:t>Humanitarian Working Group</w:t>
      </w:r>
      <w:r>
        <w:t xml:space="preserve"> will also be essential in order to keep them informed of</w:t>
      </w:r>
      <w:r w:rsidRPr="00437E70">
        <w:t xml:space="preserve"> work priorities and progress and </w:t>
      </w:r>
      <w:r>
        <w:t>for consultation</w:t>
      </w:r>
      <w:r w:rsidRPr="00437E70">
        <w:t xml:space="preserve"> if </w:t>
      </w:r>
      <w:r>
        <w:t xml:space="preserve">any </w:t>
      </w:r>
      <w:r w:rsidRPr="00437E70">
        <w:t xml:space="preserve">changes </w:t>
      </w:r>
      <w:r>
        <w:t xml:space="preserve">are required </w:t>
      </w:r>
      <w:r w:rsidRPr="00437E70">
        <w:t>in protocols and SOPs</w:t>
      </w:r>
      <w:r>
        <w:t>.</w:t>
      </w:r>
    </w:p>
    <w:p w14:paraId="7EEE8758" w14:textId="4E4EF341" w:rsidR="005B579A" w:rsidRDefault="00EE7D8C" w:rsidP="00064CE4">
      <w:pPr>
        <w:jc w:val="both"/>
      </w:pPr>
      <w:r w:rsidRPr="000D6915">
        <w:rPr>
          <w:noProof/>
          <w:sz w:val="52"/>
          <w:szCs w:val="52"/>
          <w:lang w:val="en-US"/>
        </w:rPr>
        <w:lastRenderedPageBreak/>
        <w:drawing>
          <wp:anchor distT="0" distB="0" distL="114300" distR="114300" simplePos="0" relativeHeight="251658240" behindDoc="0" locked="0" layoutInCell="1" allowOverlap="1" wp14:anchorId="10C058FB" wp14:editId="43B1F3EC">
            <wp:simplePos x="0" y="0"/>
            <wp:positionH relativeFrom="column">
              <wp:posOffset>0</wp:posOffset>
            </wp:positionH>
            <wp:positionV relativeFrom="paragraph">
              <wp:posOffset>-773</wp:posOffset>
            </wp:positionV>
            <wp:extent cx="3410585" cy="3204376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40" t="-247" r="20032" b="807"/>
                    <a:stretch/>
                  </pic:blipFill>
                  <pic:spPr bwMode="auto">
                    <a:xfrm>
                      <a:off x="0" y="0"/>
                      <a:ext cx="3410585" cy="3204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E70">
        <w:rPr>
          <w:b/>
        </w:rPr>
        <w:t xml:space="preserve">A </w:t>
      </w:r>
      <w:r w:rsidR="00437E70" w:rsidRPr="005B579A">
        <w:rPr>
          <w:b/>
        </w:rPr>
        <w:t>Humanitarian MEAL Reference Group</w:t>
      </w:r>
      <w:r w:rsidR="00437E70">
        <w:t xml:space="preserve"> </w:t>
      </w:r>
      <w:proofErr w:type="gramStart"/>
      <w:r w:rsidR="00437E70">
        <w:t>will be created</w:t>
      </w:r>
      <w:proofErr w:type="gramEnd"/>
      <w:r w:rsidR="00437E70">
        <w:t xml:space="preserve"> – essentially </w:t>
      </w:r>
      <w:r w:rsidR="005B579A">
        <w:t>a list of all staff in CARE working on humanitarian MEAL</w:t>
      </w:r>
      <w:r w:rsidR="00832312">
        <w:t xml:space="preserve"> at the operational level</w:t>
      </w:r>
      <w:r w:rsidR="00437E70">
        <w:t xml:space="preserve"> (extracted from the </w:t>
      </w:r>
      <w:r w:rsidR="000D6915">
        <w:t xml:space="preserve">CARE global </w:t>
      </w:r>
      <w:r w:rsidR="00437E70">
        <w:t xml:space="preserve">MEL </w:t>
      </w:r>
      <w:proofErr w:type="spellStart"/>
      <w:r w:rsidR="00437E70">
        <w:t>CoP</w:t>
      </w:r>
      <w:proofErr w:type="spellEnd"/>
      <w:r w:rsidR="00993C9D">
        <w:t>)</w:t>
      </w:r>
      <w:r w:rsidR="00437E70">
        <w:t>.</w:t>
      </w:r>
      <w:r w:rsidR="00832312">
        <w:t xml:space="preserve"> </w:t>
      </w:r>
      <w:r w:rsidR="00437E70">
        <w:t>The WG will</w:t>
      </w:r>
      <w:r w:rsidR="005B579A">
        <w:t xml:space="preserve"> seek input from this </w:t>
      </w:r>
      <w:r w:rsidR="00437E70">
        <w:t xml:space="preserve">group </w:t>
      </w:r>
      <w:proofErr w:type="gramStart"/>
      <w:r w:rsidR="005B579A">
        <w:t>in order to</w:t>
      </w:r>
      <w:proofErr w:type="gramEnd"/>
      <w:r w:rsidR="005B579A">
        <w:t>:</w:t>
      </w:r>
    </w:p>
    <w:p w14:paraId="1FCB254B" w14:textId="77777777" w:rsidR="005B579A" w:rsidRDefault="005B579A" w:rsidP="00064CE4">
      <w:pPr>
        <w:pStyle w:val="ListParagraph"/>
        <w:numPr>
          <w:ilvl w:val="0"/>
          <w:numId w:val="4"/>
        </w:numPr>
        <w:jc w:val="both"/>
      </w:pPr>
      <w:r>
        <w:t>Identify gaps</w:t>
      </w:r>
    </w:p>
    <w:p w14:paraId="4F627E7E" w14:textId="21972D5E" w:rsidR="005B579A" w:rsidRDefault="005B579A" w:rsidP="00064CE4">
      <w:pPr>
        <w:pStyle w:val="ListParagraph"/>
        <w:numPr>
          <w:ilvl w:val="0"/>
          <w:numId w:val="4"/>
        </w:numPr>
        <w:jc w:val="both"/>
      </w:pPr>
      <w:r>
        <w:t>Prioritise focus</w:t>
      </w:r>
    </w:p>
    <w:p w14:paraId="478574F9" w14:textId="77777777" w:rsidR="00993C9D" w:rsidRDefault="005B579A" w:rsidP="00993C9D">
      <w:pPr>
        <w:pStyle w:val="ListParagraph"/>
        <w:numPr>
          <w:ilvl w:val="0"/>
          <w:numId w:val="4"/>
        </w:numPr>
        <w:jc w:val="both"/>
      </w:pPr>
      <w:r>
        <w:t>Collect examples of good practice and existing work</w:t>
      </w:r>
      <w:r w:rsidR="00530113">
        <w:t xml:space="preserve"> </w:t>
      </w:r>
    </w:p>
    <w:p w14:paraId="24F7ACA8" w14:textId="35B5ADC3" w:rsidR="00530113" w:rsidRDefault="005B579A" w:rsidP="00993C9D">
      <w:pPr>
        <w:pStyle w:val="ListParagraph"/>
        <w:numPr>
          <w:ilvl w:val="0"/>
          <w:numId w:val="4"/>
        </w:numPr>
        <w:jc w:val="both"/>
      </w:pPr>
      <w:r>
        <w:t xml:space="preserve">Seek guidance and feedback on </w:t>
      </w:r>
      <w:r w:rsidR="00993C9D">
        <w:t>formats</w:t>
      </w:r>
      <w:r>
        <w:t xml:space="preserve"> develop</w:t>
      </w:r>
      <w:r w:rsidR="00993C9D">
        <w:t>ed</w:t>
      </w:r>
    </w:p>
    <w:p w14:paraId="7CF7528B" w14:textId="15D7F44C" w:rsidR="00C3445A" w:rsidRDefault="005B579A" w:rsidP="00064CE4">
      <w:pPr>
        <w:jc w:val="both"/>
      </w:pPr>
      <w:r>
        <w:t xml:space="preserve">This will ensure that </w:t>
      </w:r>
      <w:r w:rsidR="00C3445A">
        <w:t>the WG builds</w:t>
      </w:r>
      <w:r>
        <w:t xml:space="preserve"> on what CARE is already doing in different contexts</w:t>
      </w:r>
      <w:r w:rsidR="00C3445A">
        <w:t xml:space="preserve">, </w:t>
      </w:r>
      <w:r>
        <w:t xml:space="preserve">that we are demand-driven and have buy-in and support from colleagues who </w:t>
      </w:r>
      <w:proofErr w:type="gramStart"/>
      <w:r>
        <w:t>will be expected</w:t>
      </w:r>
      <w:proofErr w:type="gramEnd"/>
      <w:r>
        <w:t xml:space="preserve"> to utilise the new formats.</w:t>
      </w:r>
      <w:r w:rsidR="00530113">
        <w:t xml:space="preserve"> </w:t>
      </w:r>
    </w:p>
    <w:p w14:paraId="6964FA13" w14:textId="799E2E5F" w:rsidR="005B579A" w:rsidRDefault="00530113" w:rsidP="00064CE4">
      <w:pPr>
        <w:jc w:val="both"/>
      </w:pPr>
      <w:r>
        <w:t xml:space="preserve"> </w:t>
      </w:r>
    </w:p>
    <w:p w14:paraId="61DA936D" w14:textId="336EC2B5" w:rsidR="005B579A" w:rsidRDefault="00993C9D" w:rsidP="00064CE4">
      <w:pPr>
        <w:jc w:val="both"/>
      </w:pPr>
      <w:r>
        <w:t>The WG</w:t>
      </w:r>
      <w:r w:rsidR="005B579A">
        <w:t xml:space="preserve"> will also collaborate with the following</w:t>
      </w:r>
      <w:r w:rsidR="00C3445A">
        <w:t xml:space="preserve"> </w:t>
      </w:r>
      <w:r w:rsidR="00EE7D8C">
        <w:t>when</w:t>
      </w:r>
      <w:r w:rsidR="00C3445A">
        <w:t xml:space="preserve"> necessary</w:t>
      </w:r>
      <w:r w:rsidR="005B579A">
        <w:t>:</w:t>
      </w:r>
    </w:p>
    <w:p w14:paraId="2C121EA0" w14:textId="09FF22F3" w:rsidR="005B579A" w:rsidRDefault="005B579A" w:rsidP="005B579A">
      <w:pPr>
        <w:pStyle w:val="ListParagraph"/>
        <w:numPr>
          <w:ilvl w:val="0"/>
          <w:numId w:val="5"/>
        </w:numPr>
      </w:pPr>
      <w:r>
        <w:t>Technical Specialists</w:t>
      </w:r>
      <w:r w:rsidR="004341E3">
        <w:t xml:space="preserve"> in core sectors</w:t>
      </w:r>
      <w:r>
        <w:t xml:space="preserve"> – to seek input on tools and support for rolling-out </w:t>
      </w:r>
    </w:p>
    <w:p w14:paraId="2191B69B" w14:textId="77777777" w:rsidR="00EE7D8C" w:rsidRDefault="004341E3" w:rsidP="005B579A">
      <w:pPr>
        <w:pStyle w:val="ListParagraph"/>
        <w:numPr>
          <w:ilvl w:val="0"/>
          <w:numId w:val="5"/>
        </w:numPr>
      </w:pPr>
      <w:r>
        <w:t xml:space="preserve">Regional Humanitarian Coordinators </w:t>
      </w:r>
    </w:p>
    <w:p w14:paraId="7E6BA6B8" w14:textId="6743A768" w:rsidR="004341E3" w:rsidRDefault="004341E3" w:rsidP="005B579A">
      <w:pPr>
        <w:pStyle w:val="ListParagraph"/>
        <w:numPr>
          <w:ilvl w:val="0"/>
          <w:numId w:val="5"/>
        </w:numPr>
      </w:pPr>
      <w:r>
        <w:t>CEG</w:t>
      </w:r>
      <w:r w:rsidR="00C3445A">
        <w:t xml:space="preserve"> – for </w:t>
      </w:r>
      <w:r w:rsidR="00EE7D8C">
        <w:t>approval of new tools and guidelines to be included in the CARE Emergency Toolkit and for any additions to protocols</w:t>
      </w:r>
    </w:p>
    <w:p w14:paraId="297A3E70" w14:textId="24476F63" w:rsidR="00993C9D" w:rsidRDefault="00993C9D" w:rsidP="00993C9D">
      <w:r>
        <w:t xml:space="preserve">The group may also act as an advisory panel to provide direction/feedback for work that is contributing to the objectives of the WG but </w:t>
      </w:r>
      <w:proofErr w:type="gramStart"/>
      <w:r>
        <w:t>is being done</w:t>
      </w:r>
      <w:proofErr w:type="gramEnd"/>
      <w:r>
        <w:t xml:space="preserve"> in other forums and other CARE entities.</w:t>
      </w:r>
    </w:p>
    <w:p w14:paraId="0AD0707E" w14:textId="10EB2666" w:rsidR="00EE7D8C" w:rsidRPr="00064CE4" w:rsidRDefault="00EE7D8C" w:rsidP="00B668BE">
      <w:pPr>
        <w:jc w:val="both"/>
      </w:pPr>
      <w:r>
        <w:t xml:space="preserve">The first step will be to identify work priorities and deliverables. The WG will then inform the Humanitarian Working Group and CI MEL Working Group and on a regular basis </w:t>
      </w:r>
      <w:proofErr w:type="gramStart"/>
      <w:r>
        <w:t>keep</w:t>
      </w:r>
      <w:proofErr w:type="gramEnd"/>
      <w:r>
        <w:t xml:space="preserve"> them informed of progress.</w:t>
      </w:r>
    </w:p>
    <w:p w14:paraId="02BCDE93" w14:textId="22B35A23" w:rsidR="00EE7D8C" w:rsidRDefault="00EE7D8C" w:rsidP="00B668BE"/>
    <w:p w14:paraId="4E2DAB0E" w14:textId="4D48AAB5" w:rsidR="001A0930" w:rsidRPr="00993C9D" w:rsidRDefault="00064CE4" w:rsidP="00993C9D">
      <w:pPr>
        <w:pStyle w:val="ListParagraph"/>
        <w:numPr>
          <w:ilvl w:val="0"/>
          <w:numId w:val="7"/>
        </w:numPr>
        <w:rPr>
          <w:b/>
        </w:rPr>
      </w:pPr>
      <w:r w:rsidRPr="00993C9D">
        <w:rPr>
          <w:b/>
        </w:rPr>
        <w:t>Preliminary Focus Areas</w:t>
      </w:r>
      <w:r w:rsidR="000D6915">
        <w:rPr>
          <w:b/>
        </w:rPr>
        <w:t xml:space="preserve"> (as of November 2018)</w:t>
      </w:r>
    </w:p>
    <w:p w14:paraId="49080423" w14:textId="5D2D1279" w:rsidR="00064CE4" w:rsidRPr="00064CE4" w:rsidRDefault="00064CE4" w:rsidP="00064CE4">
      <w:pPr>
        <w:jc w:val="both"/>
      </w:pPr>
      <w:r w:rsidRPr="00064CE4">
        <w:t xml:space="preserve">A preliminary list of focus areas is provided below, which will be refined and finalised based on feedback from </w:t>
      </w:r>
      <w:r w:rsidR="00EE7D8C">
        <w:t xml:space="preserve">the MEAL Reference Group and colleagues in the </w:t>
      </w:r>
      <w:r w:rsidR="00993C9D">
        <w:t xml:space="preserve">CI </w:t>
      </w:r>
      <w:r w:rsidR="00EE7D8C">
        <w:t>MEL WG and Humanitarian WG:</w:t>
      </w:r>
    </w:p>
    <w:p w14:paraId="737BA8AA" w14:textId="77777777" w:rsidR="00083B98" w:rsidRPr="00083B98" w:rsidRDefault="00083B98" w:rsidP="00083B98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1080"/>
        <w:jc w:val="both"/>
        <w:textAlignment w:val="center"/>
        <w:rPr>
          <w:rFonts w:ascii="Calibri" w:eastAsia="Times New Roman" w:hAnsi="Calibri" w:cs="Times New Roman"/>
          <w:lang w:val="en-GB" w:eastAsia="en-CA"/>
        </w:rPr>
      </w:pPr>
      <w:r w:rsidRPr="00083B98">
        <w:rPr>
          <w:rFonts w:ascii="Calibri" w:eastAsia="Times New Roman" w:hAnsi="Calibri" w:cs="Times New Roman"/>
          <w:lang w:val="en-GB" w:eastAsia="en-CA"/>
        </w:rPr>
        <w:t>HUM elements (e.g. FCM practice guidance) for the CARE Global MEL Minimum Package</w:t>
      </w:r>
    </w:p>
    <w:p w14:paraId="6A028149" w14:textId="77777777" w:rsidR="00083B98" w:rsidRPr="00083B98" w:rsidRDefault="00083B98" w:rsidP="00083B98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1080"/>
        <w:jc w:val="both"/>
        <w:textAlignment w:val="center"/>
        <w:rPr>
          <w:rFonts w:ascii="Calibri" w:eastAsia="Times New Roman" w:hAnsi="Calibri" w:cs="Times New Roman"/>
          <w:lang w:val="en-GB" w:eastAsia="en-CA"/>
        </w:rPr>
      </w:pPr>
      <w:r w:rsidRPr="00083B98">
        <w:rPr>
          <w:rFonts w:ascii="Calibri" w:eastAsia="Times New Roman" w:hAnsi="Calibri" w:cs="Times New Roman"/>
          <w:lang w:val="en-GB" w:eastAsia="en-CA"/>
        </w:rPr>
        <w:t>Basic capacity building and training materials for HUM MEAL standards and practice</w:t>
      </w:r>
    </w:p>
    <w:p w14:paraId="7D26AD59" w14:textId="77777777" w:rsidR="00083B98" w:rsidRPr="00083B98" w:rsidRDefault="00083B98" w:rsidP="00083B98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1080"/>
        <w:jc w:val="both"/>
        <w:textAlignment w:val="center"/>
        <w:rPr>
          <w:rFonts w:ascii="Calibri" w:eastAsia="Times New Roman" w:hAnsi="Calibri" w:cs="Times New Roman"/>
          <w:lang w:val="en-GB" w:eastAsia="en-CA"/>
        </w:rPr>
      </w:pPr>
      <w:r w:rsidRPr="00083B98">
        <w:rPr>
          <w:rFonts w:ascii="Calibri" w:eastAsia="Times New Roman" w:hAnsi="Calibri" w:cs="Times New Roman"/>
          <w:lang w:val="en-GB" w:eastAsia="en-CA"/>
        </w:rPr>
        <w:t>An indicator menu to be used in HUM proposal development</w:t>
      </w:r>
    </w:p>
    <w:p w14:paraId="4FD53BBF" w14:textId="77777777" w:rsidR="00083B98" w:rsidRPr="00083B98" w:rsidRDefault="00083B98" w:rsidP="00083B98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1080"/>
        <w:jc w:val="both"/>
        <w:textAlignment w:val="center"/>
        <w:rPr>
          <w:rFonts w:ascii="Calibri" w:eastAsia="Times New Roman" w:hAnsi="Calibri" w:cs="Times New Roman"/>
          <w:lang w:val="en-GB" w:eastAsia="en-CA"/>
        </w:rPr>
      </w:pPr>
      <w:r w:rsidRPr="00083B98">
        <w:rPr>
          <w:rFonts w:ascii="Calibri" w:eastAsia="Times New Roman" w:hAnsi="Calibri" w:cs="Times New Roman"/>
          <w:lang w:val="en-GB" w:eastAsia="en-CA"/>
        </w:rPr>
        <w:t>Standard post-distribution monitoring formats for CARE’s core HUM sectors</w:t>
      </w:r>
    </w:p>
    <w:p w14:paraId="4261F783" w14:textId="77777777" w:rsidR="00083B98" w:rsidRPr="00083B98" w:rsidRDefault="00083B98" w:rsidP="00083B98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1080"/>
        <w:jc w:val="both"/>
        <w:textAlignment w:val="center"/>
        <w:rPr>
          <w:rFonts w:ascii="Calibri" w:eastAsia="Times New Roman" w:hAnsi="Calibri" w:cs="Times New Roman"/>
          <w:lang w:val="en-GB" w:eastAsia="en-CA"/>
        </w:rPr>
      </w:pPr>
      <w:r w:rsidRPr="00083B98">
        <w:rPr>
          <w:rFonts w:ascii="Calibri" w:eastAsia="Times New Roman" w:hAnsi="Calibri" w:cs="Times New Roman"/>
          <w:lang w:val="en-GB" w:eastAsia="en-CA"/>
        </w:rPr>
        <w:t xml:space="preserve">Contribute to ongoing efforts to strengthen CARE’s approach to HUM needs assessments </w:t>
      </w:r>
    </w:p>
    <w:p w14:paraId="4361305C" w14:textId="77777777" w:rsidR="00083B98" w:rsidRPr="00083B98" w:rsidRDefault="00083B98" w:rsidP="00083B98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1080"/>
        <w:jc w:val="both"/>
        <w:textAlignment w:val="center"/>
        <w:rPr>
          <w:rFonts w:ascii="Calibri" w:eastAsia="Times New Roman" w:hAnsi="Calibri" w:cs="Times New Roman"/>
          <w:lang w:val="en-GB" w:eastAsia="en-CA"/>
        </w:rPr>
      </w:pPr>
      <w:r w:rsidRPr="00083B98">
        <w:rPr>
          <w:rFonts w:ascii="Calibri" w:eastAsia="Times New Roman" w:hAnsi="Calibri" w:cs="Times New Roman"/>
          <w:lang w:val="en-GB" w:eastAsia="en-CA"/>
        </w:rPr>
        <w:t>Improving systems for indicator tracking and data visualization for HUM decision-makers</w:t>
      </w:r>
    </w:p>
    <w:p w14:paraId="398D4A74" w14:textId="6D381207" w:rsidR="007479B1" w:rsidRPr="00993C9D" w:rsidRDefault="007479B1" w:rsidP="00083B98">
      <w:p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val="en-GB" w:eastAsia="en-CA"/>
        </w:rPr>
      </w:pPr>
    </w:p>
    <w:sectPr w:rsidR="007479B1" w:rsidRPr="00993C9D" w:rsidSect="000D6915">
      <w:pgSz w:w="12240" w:h="15840"/>
      <w:pgMar w:top="993" w:right="90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C1407"/>
    <w:multiLevelType w:val="hybridMultilevel"/>
    <w:tmpl w:val="2B62B9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31FB1"/>
    <w:multiLevelType w:val="multilevel"/>
    <w:tmpl w:val="FF88D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031FD0"/>
    <w:multiLevelType w:val="hybridMultilevel"/>
    <w:tmpl w:val="5C56A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F247AF"/>
    <w:multiLevelType w:val="hybridMultilevel"/>
    <w:tmpl w:val="AEE4EA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A04506"/>
    <w:multiLevelType w:val="hybridMultilevel"/>
    <w:tmpl w:val="765E98FC"/>
    <w:lvl w:ilvl="0" w:tplc="1AC434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D0964"/>
    <w:multiLevelType w:val="hybridMultilevel"/>
    <w:tmpl w:val="F4B4684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51E4EDA"/>
    <w:multiLevelType w:val="hybridMultilevel"/>
    <w:tmpl w:val="7B34E8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BC33D4"/>
    <w:multiLevelType w:val="hybridMultilevel"/>
    <w:tmpl w:val="00FC2E8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CA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59"/>
    <w:rsid w:val="00054033"/>
    <w:rsid w:val="00064CE4"/>
    <w:rsid w:val="00083B98"/>
    <w:rsid w:val="00095E27"/>
    <w:rsid w:val="00097FCB"/>
    <w:rsid w:val="000D6915"/>
    <w:rsid w:val="000E0308"/>
    <w:rsid w:val="00186BBE"/>
    <w:rsid w:val="00191EE1"/>
    <w:rsid w:val="001A0930"/>
    <w:rsid w:val="001E3758"/>
    <w:rsid w:val="002D5686"/>
    <w:rsid w:val="003C2FCF"/>
    <w:rsid w:val="004341E3"/>
    <w:rsid w:val="00437E70"/>
    <w:rsid w:val="00530113"/>
    <w:rsid w:val="00540967"/>
    <w:rsid w:val="00597F59"/>
    <w:rsid w:val="005B3D4B"/>
    <w:rsid w:val="005B579A"/>
    <w:rsid w:val="005E4D1E"/>
    <w:rsid w:val="005E699D"/>
    <w:rsid w:val="005F2D21"/>
    <w:rsid w:val="006A47E4"/>
    <w:rsid w:val="006C6840"/>
    <w:rsid w:val="006D0DFC"/>
    <w:rsid w:val="006D58E3"/>
    <w:rsid w:val="006E5AA5"/>
    <w:rsid w:val="00744BA1"/>
    <w:rsid w:val="007479B1"/>
    <w:rsid w:val="00773A3C"/>
    <w:rsid w:val="007750C5"/>
    <w:rsid w:val="00832312"/>
    <w:rsid w:val="008814A9"/>
    <w:rsid w:val="009069C6"/>
    <w:rsid w:val="00937296"/>
    <w:rsid w:val="00993C9D"/>
    <w:rsid w:val="009D15F3"/>
    <w:rsid w:val="009F6179"/>
    <w:rsid w:val="00A01541"/>
    <w:rsid w:val="00A8131C"/>
    <w:rsid w:val="00B12A90"/>
    <w:rsid w:val="00B4154D"/>
    <w:rsid w:val="00B668BE"/>
    <w:rsid w:val="00C3445A"/>
    <w:rsid w:val="00C5425B"/>
    <w:rsid w:val="00C86EEE"/>
    <w:rsid w:val="00C913CC"/>
    <w:rsid w:val="00D274E9"/>
    <w:rsid w:val="00D40C54"/>
    <w:rsid w:val="00DC738B"/>
    <w:rsid w:val="00DD0843"/>
    <w:rsid w:val="00E6140F"/>
    <w:rsid w:val="00EB56BE"/>
    <w:rsid w:val="00EE7D8C"/>
    <w:rsid w:val="00F43852"/>
    <w:rsid w:val="00F528ED"/>
    <w:rsid w:val="00FC4611"/>
    <w:rsid w:val="00FD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B7CEE"/>
  <w15:chartTrackingRefBased/>
  <w15:docId w15:val="{0CE6D748-54A8-4B87-A2AB-BC6987D09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095E27"/>
    <w:pPr>
      <w:ind w:left="720"/>
      <w:contextualSpacing/>
    </w:pPr>
  </w:style>
  <w:style w:type="table" w:styleId="TableGrid">
    <w:name w:val="Table Grid"/>
    <w:basedOn w:val="TableNormal"/>
    <w:uiPriority w:val="39"/>
    <w:rsid w:val="00775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B57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57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57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7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7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Palmer, Victoria</dc:creator>
  <cp:keywords/>
  <dc:description/>
  <cp:lastModifiedBy>Van Sice, Heather</cp:lastModifiedBy>
  <cp:revision>2</cp:revision>
  <dcterms:created xsi:type="dcterms:W3CDTF">2019-01-10T09:53:00Z</dcterms:created>
  <dcterms:modified xsi:type="dcterms:W3CDTF">2019-01-10T09:53:00Z</dcterms:modified>
</cp:coreProperties>
</file>